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AC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A57EAC" w:rsidRDefault="00A57EAC" w:rsidP="00A57EAC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5A61C6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5A61C6">
        <w:rPr>
          <w:rFonts w:ascii="Times New Roman" w:hAnsi="Times New Roman"/>
          <w:sz w:val="20"/>
          <w:szCs w:val="20"/>
        </w:rPr>
        <w:t xml:space="preserve"> о механизме включения/исключения </w:t>
      </w:r>
    </w:p>
    <w:p w:rsidR="00A57EAC" w:rsidRDefault="00A57EAC" w:rsidP="00A57E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5A61C6">
        <w:rPr>
          <w:rFonts w:ascii="Times New Roman" w:hAnsi="Times New Roman"/>
          <w:color w:val="000000"/>
          <w:sz w:val="20"/>
          <w:szCs w:val="20"/>
        </w:rPr>
        <w:t xml:space="preserve">медикаментов </w:t>
      </w:r>
      <w:proofErr w:type="gramStart"/>
      <w:r w:rsidRPr="005A61C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5A61C6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Pr="005A61C6">
        <w:rPr>
          <w:rFonts w:ascii="Times New Roman" w:hAnsi="Times New Roman"/>
          <w:color w:val="000000"/>
          <w:sz w:val="20"/>
          <w:szCs w:val="20"/>
        </w:rPr>
        <w:t>из</w:t>
      </w:r>
      <w:proofErr w:type="gramEnd"/>
      <w:r w:rsidRPr="005A61C6">
        <w:rPr>
          <w:rFonts w:ascii="Times New Roman" w:hAnsi="Times New Roman"/>
          <w:sz w:val="20"/>
          <w:szCs w:val="20"/>
        </w:rPr>
        <w:t xml:space="preserve"> </w:t>
      </w:r>
      <w:r w:rsidRPr="005A61C6">
        <w:rPr>
          <w:rFonts w:ascii="Times New Roman" w:hAnsi="Times New Roman"/>
          <w:color w:val="000000"/>
          <w:sz w:val="20"/>
          <w:szCs w:val="20"/>
        </w:rPr>
        <w:t xml:space="preserve">системы компенсации из фондов </w:t>
      </w:r>
    </w:p>
    <w:p w:rsidR="00A57EAC" w:rsidRPr="005A61C6" w:rsidRDefault="00A57EAC" w:rsidP="00A57EAC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61C6">
        <w:rPr>
          <w:rFonts w:ascii="Times New Roman" w:hAnsi="Times New Roman"/>
          <w:color w:val="000000"/>
          <w:sz w:val="20"/>
          <w:szCs w:val="20"/>
        </w:rPr>
        <w:t>обязательного медицинского страхования</w:t>
      </w:r>
    </w:p>
    <w:p w:rsidR="00A57EAC" w:rsidRDefault="00A57EAC" w:rsidP="00A57EA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EAC" w:rsidRDefault="00A57EAC" w:rsidP="00A57E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EAC" w:rsidRPr="008F5457" w:rsidRDefault="00A57EAC" w:rsidP="00A57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5457">
        <w:rPr>
          <w:rFonts w:ascii="Times New Roman" w:hAnsi="Times New Roman"/>
          <w:b/>
          <w:color w:val="000000"/>
          <w:sz w:val="28"/>
          <w:szCs w:val="28"/>
          <w:lang w:eastAsia="ru-RU"/>
        </w:rPr>
        <w:t>Руководство</w:t>
      </w:r>
    </w:p>
    <w:p w:rsidR="00A57EAC" w:rsidRPr="008F5457" w:rsidRDefault="00A57EAC" w:rsidP="00A57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545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выполнению анализа влияния на бюджет для 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ключ</w:t>
      </w:r>
      <w:r w:rsidRPr="008F5457">
        <w:rPr>
          <w:rFonts w:ascii="Times New Roman" w:hAnsi="Times New Roman"/>
          <w:b/>
          <w:color w:val="000000"/>
          <w:sz w:val="28"/>
          <w:szCs w:val="28"/>
          <w:lang w:eastAsia="ru-RU"/>
        </w:rPr>
        <w:t>ения новых медикаментов в Список медикаментов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8F54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компенсируемых из фондов обязательного медицинского страхования</w:t>
      </w:r>
    </w:p>
    <w:p w:rsidR="00A57EAC" w:rsidRPr="008F5457" w:rsidRDefault="00A57EAC" w:rsidP="00A57E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EAC" w:rsidRPr="008F5457" w:rsidRDefault="00A57EAC" w:rsidP="00A57EA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влияния на бюджет (далее - АВБ) оценивает ожидаемые изменения в расходах здравоохранения в результате принятия новых технологий или введения их </w:t>
      </w:r>
      <w:r w:rsidRPr="008F545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Sullivan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et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al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>. 2014).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АВБ может осуществляться самостоятельно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комплексной экономической оценки в сопровождении анализа эффективности затрат </w:t>
      </w:r>
      <w:r w:rsidRPr="008F545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Sullivan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et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al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>. 2014).</w:t>
      </w:r>
    </w:p>
    <w:p w:rsidR="00A57EAC" w:rsidRPr="00EB5808" w:rsidRDefault="00A57EAC" w:rsidP="00A57EA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инструкция предназначена, во-первых,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экономического агента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для включения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медикаментов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список </w:t>
      </w:r>
      <w:proofErr w:type="gramStart"/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>лекарственных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компенсируемых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фондов обязательного медицинского страхования и направлена</w:t>
      </w:r>
      <w:proofErr w:type="gramEnd"/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обеспечение согласованности в применяемых методах. Инструкция является техническим документом для включения/исключения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медикаментов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списка медикаментов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компенсируемых</w:t>
      </w:r>
      <w:r w:rsidRPr="008F5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фондов обязательного медицинского страхования.</w:t>
      </w:r>
    </w:p>
    <w:p w:rsidR="00A57EAC" w:rsidRPr="008F5457" w:rsidRDefault="00A57EAC" w:rsidP="00A57EA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EAC" w:rsidRPr="008F5457" w:rsidRDefault="00A57EAC" w:rsidP="00A57EAC">
      <w:pPr>
        <w:shd w:val="clear" w:color="auto" w:fill="FFFFFF"/>
        <w:tabs>
          <w:tab w:val="left" w:pos="3629"/>
        </w:tabs>
        <w:spacing w:before="34" w:after="0"/>
        <w:ind w:left="720" w:right="-16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Перспектива анализа</w:t>
      </w:r>
    </w:p>
    <w:p w:rsidR="00A57EAC" w:rsidRDefault="00A57EAC" w:rsidP="00A57EA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457">
        <w:rPr>
          <w:rFonts w:ascii="Times New Roman" w:hAnsi="Times New Roman"/>
          <w:color w:val="000000"/>
          <w:sz w:val="28"/>
          <w:szCs w:val="28"/>
        </w:rPr>
        <w:t xml:space="preserve">АВБ должен проводиться с точки зрения национальной системы </w:t>
      </w:r>
      <w:r w:rsidRPr="009F15F4">
        <w:rPr>
          <w:rFonts w:ascii="Times New Roman" w:hAnsi="Times New Roman"/>
          <w:color w:val="000000"/>
          <w:sz w:val="28"/>
          <w:szCs w:val="28"/>
        </w:rPr>
        <w:t>здравоохранения. Кроме того, доплата пациента должна быть оценена отдельно и сопоставляться со средней ежедневной заработной платой разных фармацевтических услуг по прибыли за курс лечения острого заболевания или месяц лечения хронического заболевания.</w:t>
      </w:r>
      <w:r w:rsidRPr="008F5457"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В то время как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производится оценка </w:t>
      </w:r>
      <w:r w:rsidRPr="008F5457">
        <w:rPr>
          <w:rFonts w:ascii="Times New Roman" w:hAnsi="Times New Roman"/>
          <w:color w:val="000000"/>
          <w:sz w:val="28"/>
          <w:szCs w:val="28"/>
        </w:rPr>
        <w:t>базов</w:t>
      </w:r>
      <w:r>
        <w:rPr>
          <w:rFonts w:ascii="Times New Roman" w:hAnsi="Times New Roman"/>
          <w:color w:val="000000"/>
          <w:sz w:val="28"/>
          <w:szCs w:val="28"/>
        </w:rPr>
        <w:t>ого сценария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с точки зрения системы здравоохранения, есть возможность представить анализ с социальной точки зрения. </w:t>
      </w:r>
    </w:p>
    <w:p w:rsidR="00A57EAC" w:rsidRPr="006F07F2" w:rsidRDefault="00A57EAC" w:rsidP="00A57E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EAC" w:rsidRPr="008F5457" w:rsidRDefault="00A57EAC" w:rsidP="00A57E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Эпидемиология заболеваний в Республике Молдова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F5457">
        <w:rPr>
          <w:rFonts w:ascii="Times New Roman" w:hAnsi="Times New Roman"/>
          <w:color w:val="000000"/>
          <w:sz w:val="28"/>
          <w:szCs w:val="28"/>
        </w:rPr>
        <w:t>Для Республики Молдова необходимо представить описание эпидемиологии заболевания и соответствующих показателей (например, заболеваемость, распространенность и смертность, информаци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ожет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быть более </w:t>
      </w:r>
      <w:r>
        <w:rPr>
          <w:rFonts w:ascii="Times New Roman" w:hAnsi="Times New Roman"/>
          <w:color w:val="000000"/>
          <w:sz w:val="28"/>
          <w:szCs w:val="28"/>
        </w:rPr>
        <w:t>подходящей по теме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в зависимости от ситуации).</w:t>
      </w:r>
      <w:r w:rsidRPr="008F5457"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Кроме того, следует обсудить непропорциональное влияние конкретной заболеваемости на определенные подгруппы (например, людей одного пола, определенные возрастные группы и социально-экономические группы, опреде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ленные регионы страны и т.п.), а </w:t>
      </w:r>
      <w:r w:rsidRPr="008F5457">
        <w:rPr>
          <w:rFonts w:ascii="Times New Roman" w:hAnsi="Times New Roman"/>
          <w:color w:val="000000"/>
          <w:sz w:val="28"/>
          <w:szCs w:val="28"/>
        </w:rPr>
        <w:t>соответствующие показатели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предусмотренные для подгрупп, </w:t>
      </w:r>
      <w:r>
        <w:rPr>
          <w:rFonts w:ascii="Times New Roman" w:hAnsi="Times New Roman"/>
          <w:color w:val="000000"/>
          <w:sz w:val="28"/>
          <w:szCs w:val="28"/>
        </w:rPr>
        <w:t xml:space="preserve">будут представлены в случае,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данная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доступна. </w:t>
      </w:r>
    </w:p>
    <w:p w:rsidR="00A57EAC" w:rsidRPr="008F5457" w:rsidRDefault="00A57EAC" w:rsidP="00A57EA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5457">
        <w:rPr>
          <w:rFonts w:ascii="Times New Roman" w:hAnsi="Times New Roman"/>
          <w:color w:val="000000"/>
          <w:sz w:val="28"/>
          <w:szCs w:val="28"/>
        </w:rPr>
        <w:lastRenderedPageBreak/>
        <w:t>Источником данных для анализа эпидемиологии болезни является Национальный центр по менеджменту здравоохранения.</w:t>
      </w:r>
    </w:p>
    <w:p w:rsidR="00A57EAC" w:rsidRDefault="00A57EAC" w:rsidP="00A57EAC">
      <w:pPr>
        <w:spacing w:after="0" w:line="240" w:lineRule="auto"/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57EAC" w:rsidRPr="008F5457" w:rsidRDefault="00A57EAC" w:rsidP="00A57EAC">
      <w:pPr>
        <w:spacing w:after="0" w:line="240" w:lineRule="auto"/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Описание лекарственного средства и лечения в Республике Молдова</w:t>
      </w:r>
    </w:p>
    <w:p w:rsidR="00A57EAC" w:rsidRPr="003653F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Медикамент,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подлежащ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оценке долж</w:t>
      </w:r>
      <w:r>
        <w:rPr>
          <w:rFonts w:ascii="Times New Roman" w:hAnsi="Times New Roman"/>
          <w:color w:val="000000"/>
          <w:sz w:val="28"/>
          <w:szCs w:val="28"/>
        </w:rPr>
        <w:t>ен подлежать описанию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(изготовитель, оригинал/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генерик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>, АТС-группа, механизм действия)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должна быть предоставлена информация по утвержденным показаниям, показания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заболеваниям, </w:t>
      </w:r>
      <w:r w:rsidRPr="008F5457">
        <w:rPr>
          <w:rFonts w:ascii="Times New Roman" w:hAnsi="Times New Roman"/>
          <w:color w:val="000000"/>
          <w:sz w:val="28"/>
          <w:szCs w:val="28"/>
        </w:rPr>
        <w:t>для которых запрашива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тся компенсация, и нынешняя практика лечения заболевания в стране. 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57EAC" w:rsidRPr="008F5457" w:rsidRDefault="00A57EAC" w:rsidP="00A57EAC">
      <w:pPr>
        <w:shd w:val="clear" w:color="auto" w:fill="FFFFFF"/>
        <w:spacing w:after="0" w:line="240" w:lineRule="auto"/>
        <w:ind w:left="720" w:right="-16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F15F4">
        <w:rPr>
          <w:rFonts w:ascii="Times New Roman" w:hAnsi="Times New Roman"/>
          <w:i/>
          <w:color w:val="000000"/>
          <w:sz w:val="28"/>
          <w:szCs w:val="28"/>
        </w:rPr>
        <w:t>Временные рамки анализа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5F4">
        <w:rPr>
          <w:rFonts w:ascii="Times New Roman" w:hAnsi="Times New Roman"/>
          <w:color w:val="000000"/>
          <w:sz w:val="28"/>
          <w:szCs w:val="28"/>
        </w:rPr>
        <w:t>Временной горизонт анализа необходимо сопоставлять с периодом финансирования плательщика. Как правило, осуществляется для периода от 1 года до 5 лет, и результаты представлены для каждого периода финансирования. Важно отметить, что в данн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 интервал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 можем и не достигнуть</w:t>
      </w:r>
      <w:r>
        <w:rPr>
          <w:rFonts w:ascii="Times New Roman" w:hAnsi="Times New Roman"/>
          <w:color w:val="000000"/>
          <w:sz w:val="28"/>
          <w:szCs w:val="28"/>
        </w:rPr>
        <w:t xml:space="preserve"> так называемого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 "устойчиво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 состояни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", </w:t>
      </w:r>
      <w:r>
        <w:rPr>
          <w:rFonts w:ascii="Times New Roman" w:hAnsi="Times New Roman"/>
          <w:color w:val="000000"/>
          <w:sz w:val="28"/>
          <w:szCs w:val="28"/>
        </w:rPr>
        <w:t>при котором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 количество пациентов, </w:t>
      </w:r>
      <w:r>
        <w:rPr>
          <w:rFonts w:ascii="Times New Roman" w:hAnsi="Times New Roman"/>
          <w:color w:val="000000"/>
          <w:sz w:val="28"/>
          <w:szCs w:val="28"/>
        </w:rPr>
        <w:t>подлежащих</w:t>
      </w:r>
      <w:r w:rsidRPr="009F15F4">
        <w:rPr>
          <w:rFonts w:ascii="Times New Roman" w:hAnsi="Times New Roman"/>
          <w:color w:val="000000"/>
          <w:sz w:val="28"/>
          <w:szCs w:val="28"/>
        </w:rPr>
        <w:t xml:space="preserve"> лечению, является относительно стабильным, и только изменения, связанные с демографией, а не с  увеличением доли пациентов, имеющих право на лечение, не всегда могут быть достигнуты в течение этого периода времени.</w:t>
      </w:r>
    </w:p>
    <w:p w:rsidR="00A57EAC" w:rsidRPr="009F15F4" w:rsidRDefault="00A57EAC" w:rsidP="00A57EAC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ind w:left="720"/>
        <w:jc w:val="center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  <w:lang w:eastAsia="en-US"/>
        </w:rPr>
        <w:t>Целев</w:t>
      </w:r>
      <w:r>
        <w:rPr>
          <w:rFonts w:ascii="Times New Roman" w:hAnsi="Times New Roman"/>
          <w:i/>
          <w:color w:val="000000"/>
          <w:sz w:val="28"/>
          <w:szCs w:val="28"/>
          <w:lang w:eastAsia="en-US"/>
        </w:rPr>
        <w:t>ое население (целевая популяция)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Целевое население (целевая популяция) </w:t>
      </w:r>
      <w:r w:rsidRPr="008F5457">
        <w:rPr>
          <w:rFonts w:ascii="Times New Roman" w:hAnsi="Times New Roman"/>
          <w:color w:val="000000"/>
          <w:sz w:val="28"/>
          <w:szCs w:val="28"/>
          <w:lang w:eastAsia="en-US"/>
        </w:rPr>
        <w:t>определя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8F54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тся количеством пациентов, имеющих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утвержденные показа</w:t>
      </w:r>
      <w:r w:rsidRPr="008F54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ния для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лекарственного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препарата, </w:t>
      </w:r>
      <w:r w:rsidRPr="008F5457">
        <w:rPr>
          <w:rFonts w:ascii="Times New Roman" w:hAnsi="Times New Roman"/>
          <w:color w:val="000000"/>
          <w:sz w:val="28"/>
          <w:szCs w:val="28"/>
        </w:rPr>
        <w:t>подлежащ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F5457">
        <w:rPr>
          <w:rFonts w:ascii="Times New Roman" w:hAnsi="Times New Roman"/>
          <w:color w:val="000000"/>
          <w:sz w:val="28"/>
          <w:szCs w:val="28"/>
        </w:rPr>
        <w:t>рассмотрению в Республике Молдова. Должна быть предоставлена информация о возрасте и поле целевого населения. Небольшие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целевого населения (например, лекарства только второй линии или другие ограничения доступа) должны быть изучены в рамках анализа сценариев. Важно учиты</w:t>
      </w:r>
      <w:r>
        <w:rPr>
          <w:rFonts w:ascii="Times New Roman" w:hAnsi="Times New Roman"/>
          <w:color w:val="000000"/>
          <w:sz w:val="28"/>
          <w:szCs w:val="28"/>
        </w:rPr>
        <w:t xml:space="preserve">вать также ожидаемое поглощение/ассимиляцию </w:t>
      </w:r>
      <w:r w:rsidRPr="008F5457">
        <w:rPr>
          <w:rFonts w:ascii="Times New Roman" w:hAnsi="Times New Roman"/>
          <w:color w:val="000000"/>
          <w:sz w:val="28"/>
          <w:szCs w:val="28"/>
        </w:rPr>
        <w:t>(в том числе несоблюдение ограничений возмещения) ранне</w:t>
      </w:r>
      <w:r>
        <w:rPr>
          <w:rFonts w:ascii="Times New Roman" w:hAnsi="Times New Roman"/>
          <w:color w:val="000000"/>
          <w:sz w:val="28"/>
          <w:szCs w:val="28"/>
        </w:rPr>
        <w:t>го начала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лечения или лечения пациентов, которые ранее </w:t>
      </w:r>
      <w:r>
        <w:rPr>
          <w:rFonts w:ascii="Times New Roman" w:hAnsi="Times New Roman"/>
          <w:color w:val="000000"/>
          <w:sz w:val="28"/>
          <w:szCs w:val="28"/>
        </w:rPr>
        <w:t xml:space="preserve">бы </w:t>
      </w:r>
      <w:r w:rsidRPr="008F5457">
        <w:rPr>
          <w:rFonts w:ascii="Times New Roman" w:hAnsi="Times New Roman"/>
          <w:color w:val="000000"/>
          <w:sz w:val="28"/>
          <w:szCs w:val="28"/>
        </w:rPr>
        <w:t>оставались без лечения в связи с большей эффективност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и безопасност</w:t>
      </w:r>
      <w:r>
        <w:rPr>
          <w:rFonts w:ascii="Times New Roman" w:hAnsi="Times New Roman"/>
          <w:color w:val="000000"/>
          <w:sz w:val="28"/>
          <w:szCs w:val="28"/>
        </w:rPr>
        <w:t>ью нового медикамента</w:t>
      </w:r>
      <w:r w:rsidRPr="008F5457">
        <w:rPr>
          <w:rFonts w:ascii="Times New Roman" w:hAnsi="Times New Roman"/>
          <w:color w:val="000000"/>
          <w:sz w:val="28"/>
          <w:szCs w:val="28"/>
        </w:rPr>
        <w:t>. Величина группы пациентов, имеющих право на лечение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не является статичным, </w:t>
      </w:r>
      <w:r w:rsidRPr="007C1B84">
        <w:rPr>
          <w:rFonts w:ascii="Times New Roman" w:hAnsi="Times New Roman"/>
          <w:color w:val="000000"/>
          <w:sz w:val="28"/>
          <w:szCs w:val="28"/>
        </w:rPr>
        <w:t>а меня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1B84">
        <w:rPr>
          <w:rFonts w:ascii="Times New Roman" w:hAnsi="Times New Roman"/>
          <w:color w:val="000000"/>
          <w:sz w:val="28"/>
          <w:szCs w:val="28"/>
        </w:rPr>
        <w:t>тся с течением времени.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Например, новое вмешательство может замедлить прогрессирование заболевания и снижение смертности, следовательно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продлевая время на лечение.</w:t>
      </w: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8F5457">
        <w:rPr>
          <w:rFonts w:ascii="Times New Roman" w:hAnsi="Times New Roman"/>
          <w:i/>
          <w:sz w:val="28"/>
          <w:szCs w:val="28"/>
        </w:rPr>
        <w:t>Затраты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8F5457">
        <w:rPr>
          <w:rFonts w:ascii="Times New Roman" w:hAnsi="Times New Roman"/>
          <w:i/>
          <w:sz w:val="28"/>
          <w:szCs w:val="28"/>
        </w:rPr>
        <w:t>Прямые затраты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color w:val="000000"/>
          <w:sz w:val="28"/>
          <w:szCs w:val="28"/>
        </w:rPr>
        <w:t xml:space="preserve">Должны быть приняты во внимание цены на медикаменты и затраты на их администрирование для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8F5457">
        <w:rPr>
          <w:rFonts w:ascii="Times New Roman" w:hAnsi="Times New Roman"/>
          <w:color w:val="000000"/>
          <w:sz w:val="28"/>
          <w:szCs w:val="28"/>
        </w:rPr>
        <w:t>ациональной системы здравоохранения. Цены на лекарств</w:t>
      </w:r>
      <w:r>
        <w:rPr>
          <w:rFonts w:ascii="Times New Roman" w:hAnsi="Times New Roman"/>
          <w:color w:val="000000"/>
          <w:sz w:val="28"/>
          <w:szCs w:val="28"/>
        </w:rPr>
        <w:t>енные препараты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должны отражать цены возмещения от Национальной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компании медицинского страхования </w:t>
      </w:r>
      <w:r w:rsidRPr="008F5457">
        <w:rPr>
          <w:rFonts w:ascii="Times New Roman" w:hAnsi="Times New Roman"/>
          <w:color w:val="000000"/>
          <w:sz w:val="28"/>
          <w:szCs w:val="28"/>
        </w:rPr>
        <w:t>(т.е. розничные цены, включая НДС и дифференциальны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розничны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8F5457">
        <w:rPr>
          <w:rFonts w:ascii="Times New Roman" w:hAnsi="Times New Roman"/>
          <w:color w:val="000000"/>
          <w:sz w:val="28"/>
          <w:szCs w:val="28"/>
        </w:rPr>
        <w:t>надбавк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8F5457">
        <w:rPr>
          <w:rFonts w:ascii="Times New Roman" w:hAnsi="Times New Roman"/>
          <w:color w:val="000000"/>
          <w:sz w:val="28"/>
          <w:szCs w:val="28"/>
        </w:rPr>
        <w:lastRenderedPageBreak/>
        <w:t>компенсированные лекарства). При оценке отдельной доплаты пациентов будут рассмотрены розничные торговые надбавки при продаже некомпенсированных лекарственных средств. Любые соглашения в отношении цен (например, соглашения цена-объем/количество), которые оказывают влияние на цены, уплаченн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8F5457">
        <w:rPr>
          <w:rFonts w:ascii="Times New Roman" w:hAnsi="Times New Roman"/>
          <w:color w:val="000000"/>
          <w:sz w:val="28"/>
          <w:szCs w:val="28"/>
        </w:rPr>
        <w:t>покупателем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должны быть включены в анализ. </w:t>
      </w:r>
      <w:r>
        <w:rPr>
          <w:rFonts w:ascii="Times New Roman" w:hAnsi="Times New Roman"/>
          <w:color w:val="000000"/>
          <w:sz w:val="28"/>
          <w:szCs w:val="28"/>
        </w:rPr>
        <w:t>Также должна быть включена в анализ с</w:t>
      </w:r>
      <w:r w:rsidRPr="008F5457">
        <w:rPr>
          <w:rFonts w:ascii="Times New Roman" w:hAnsi="Times New Roman"/>
          <w:color w:val="000000"/>
          <w:sz w:val="28"/>
          <w:szCs w:val="28"/>
        </w:rPr>
        <w:t>тоимость любо</w:t>
      </w:r>
      <w:r>
        <w:rPr>
          <w:rFonts w:ascii="Times New Roman" w:hAnsi="Times New Roman"/>
          <w:color w:val="000000"/>
          <w:sz w:val="28"/>
          <w:szCs w:val="28"/>
        </w:rPr>
        <w:t xml:space="preserve">го необходимого обследования </w:t>
      </w:r>
      <w:r w:rsidRPr="0046248C">
        <w:rPr>
          <w:rFonts w:ascii="Times New Roman" w:hAnsi="Times New Roman"/>
          <w:color w:val="000000"/>
          <w:sz w:val="28"/>
          <w:szCs w:val="28"/>
        </w:rPr>
        <w:t>для пациента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 назначения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наблюдения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быть определены и включены в анализ з</w:t>
      </w:r>
      <w:r w:rsidRPr="008F5457">
        <w:rPr>
          <w:rFonts w:ascii="Times New Roman" w:hAnsi="Times New Roman"/>
          <w:color w:val="000000"/>
          <w:sz w:val="28"/>
          <w:szCs w:val="28"/>
        </w:rPr>
        <w:t>атраты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в качестве отдельного элемента</w:t>
      </w:r>
      <w:r>
        <w:rPr>
          <w:rFonts w:ascii="Times New Roman" w:hAnsi="Times New Roman"/>
          <w:color w:val="000000"/>
          <w:sz w:val="28"/>
          <w:szCs w:val="28"/>
        </w:rPr>
        <w:t>, расходы по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менеджмент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побочных эффектов или осложнений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8F5457">
        <w:rPr>
          <w:rFonts w:ascii="Times New Roman" w:hAnsi="Times New Roman"/>
          <w:color w:val="000000"/>
          <w:sz w:val="28"/>
          <w:szCs w:val="28"/>
        </w:rPr>
        <w:t>текущих вмешательств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и новых комплексных вмешательств</w:t>
      </w:r>
      <w:r>
        <w:rPr>
          <w:rFonts w:ascii="Times New Roman" w:hAnsi="Times New Roman"/>
          <w:color w:val="000000"/>
          <w:sz w:val="28"/>
          <w:szCs w:val="28"/>
        </w:rPr>
        <w:t xml:space="preserve">ах.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Если различные подгруппы приемлемых пациентов могут нести различные расходы, </w:t>
      </w:r>
      <w:r>
        <w:rPr>
          <w:rFonts w:ascii="Times New Roman" w:hAnsi="Times New Roman"/>
          <w:color w:val="000000"/>
          <w:sz w:val="28"/>
          <w:szCs w:val="28"/>
        </w:rPr>
        <w:t>данное положение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следует принимать во внимание в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процессе определения объема затрат.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color w:val="000000"/>
          <w:sz w:val="28"/>
          <w:szCs w:val="28"/>
        </w:rPr>
        <w:t>Должно быть сделано существенное различие между медикаментами для лечения острог</w:t>
      </w:r>
      <w:r>
        <w:rPr>
          <w:rFonts w:ascii="Times New Roman" w:hAnsi="Times New Roman"/>
          <w:color w:val="000000"/>
          <w:sz w:val="28"/>
          <w:szCs w:val="28"/>
        </w:rPr>
        <w:t>о заболевания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хронических заболеваний, но даже в этих двух группах частота, с которой </w:t>
      </w:r>
      <w:r>
        <w:rPr>
          <w:rFonts w:ascii="Times New Roman" w:hAnsi="Times New Roman"/>
          <w:color w:val="000000"/>
          <w:sz w:val="28"/>
          <w:szCs w:val="28"/>
        </w:rPr>
        <w:t>применяется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лекарственный </w:t>
      </w:r>
      <w:r w:rsidRPr="008F5457">
        <w:rPr>
          <w:rFonts w:ascii="Times New Roman" w:hAnsi="Times New Roman"/>
          <w:color w:val="000000"/>
          <w:sz w:val="28"/>
          <w:szCs w:val="28"/>
        </w:rPr>
        <w:t>препарат и продолжительность лечения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может существенно отличаться.</w:t>
      </w:r>
      <w:r w:rsidRPr="008F5457"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Поэтому должна быть </w:t>
      </w:r>
      <w:r>
        <w:rPr>
          <w:rFonts w:ascii="Times New Roman" w:hAnsi="Times New Roman"/>
          <w:color w:val="000000"/>
          <w:sz w:val="28"/>
          <w:szCs w:val="28"/>
        </w:rPr>
        <w:t>предоставлена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подробная информация о частоте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 за данным лечением и длительности лечения </w:t>
      </w:r>
      <w:r w:rsidRPr="008F5457">
        <w:rPr>
          <w:rFonts w:ascii="Times New Roman" w:hAnsi="Times New Roman"/>
          <w:color w:val="000000"/>
          <w:sz w:val="28"/>
          <w:szCs w:val="28"/>
        </w:rPr>
        <w:t>(рекомендуемая продолжительность лечения при острых заболеваниях и предполагаемая продолжительность лечения хронических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5457">
        <w:rPr>
          <w:rFonts w:ascii="Times New Roman" w:hAnsi="Times New Roman"/>
          <w:color w:val="000000"/>
          <w:sz w:val="28"/>
          <w:szCs w:val="28"/>
        </w:rPr>
        <w:t>ограничен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по смертности).</w:t>
      </w:r>
    </w:p>
    <w:p w:rsidR="00A57EAC" w:rsidRPr="008F5457" w:rsidRDefault="00A57EAC" w:rsidP="00A57EAC">
      <w:pPr>
        <w:pStyle w:val="aa"/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Изменения в расходах со временем</w:t>
      </w:r>
    </w:p>
    <w:p w:rsidR="00A57EAC" w:rsidRPr="00420311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Важно принять во внимание ожидаемые изменения в стоимости лечения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которые произойдут с течением времени. Эти данные могут повлиять на количество параметров в модели, включая стоимость валюты,</w:t>
      </w:r>
      <w:r>
        <w:rPr>
          <w:rFonts w:ascii="Times New Roman" w:hAnsi="Times New Roman"/>
          <w:color w:val="000000"/>
          <w:sz w:val="28"/>
          <w:szCs w:val="28"/>
        </w:rPr>
        <w:t xml:space="preserve"> поглощение новым медикаментом, </w:t>
      </w:r>
      <w:r w:rsidRPr="008F5457">
        <w:rPr>
          <w:rFonts w:ascii="Times New Roman" w:hAnsi="Times New Roman"/>
          <w:color w:val="000000"/>
          <w:sz w:val="28"/>
          <w:szCs w:val="28"/>
        </w:rPr>
        <w:t>внедрение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или компенсирование нового лекарств</w:t>
      </w:r>
      <w:r>
        <w:rPr>
          <w:rFonts w:ascii="Times New Roman" w:hAnsi="Times New Roman"/>
          <w:color w:val="000000"/>
          <w:sz w:val="28"/>
          <w:szCs w:val="28"/>
        </w:rPr>
        <w:t>енного препарата</w:t>
      </w:r>
      <w:r w:rsidRPr="008F5457">
        <w:rPr>
          <w:rFonts w:ascii="Times New Roman" w:hAnsi="Times New Roman"/>
          <w:color w:val="000000"/>
          <w:sz w:val="28"/>
          <w:szCs w:val="28"/>
        </w:rPr>
        <w:t>, изменение цены на лекарственн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препарат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в связи с истечени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срока действия патента или </w:t>
      </w:r>
      <w:r>
        <w:rPr>
          <w:rFonts w:ascii="Times New Roman" w:hAnsi="Times New Roman"/>
          <w:color w:val="000000"/>
          <w:sz w:val="28"/>
          <w:szCs w:val="28"/>
        </w:rPr>
        <w:t xml:space="preserve">в условиях конкуренции цен, которые утверждаются для медикаментов, находящихся на уровне рассмотрения и исследования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лечения. Все эти параметры будут влиять на расходы, и хотя они могут быть предсказаны, только </w:t>
      </w:r>
      <w:r>
        <w:rPr>
          <w:rFonts w:ascii="Times New Roman" w:hAnsi="Times New Roman"/>
          <w:color w:val="000000"/>
          <w:sz w:val="28"/>
          <w:szCs w:val="28"/>
        </w:rPr>
        <w:t xml:space="preserve">имеющиеся </w:t>
      </w:r>
      <w:r w:rsidRPr="008F5457">
        <w:rPr>
          <w:rFonts w:ascii="Times New Roman" w:hAnsi="Times New Roman"/>
          <w:color w:val="000000"/>
          <w:sz w:val="28"/>
          <w:szCs w:val="28"/>
        </w:rPr>
        <w:t>доступные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данные должны быть использованы в дополнении сценарного анализа.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7EAC" w:rsidRPr="008F5457" w:rsidRDefault="00A57EAC" w:rsidP="00A57EAC">
      <w:pPr>
        <w:pStyle w:val="aa"/>
        <w:ind w:left="36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Дисконтирование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В то время как дисконтирование будущих затрат и итогов является общей практикой для анализа экономической эффективности, оно не рекомендуется для АВБ.</w:t>
      </w:r>
    </w:p>
    <w:p w:rsidR="00A57EAC" w:rsidRPr="008F5457" w:rsidRDefault="00A57EAC" w:rsidP="00A57EAC">
      <w:pPr>
        <w:pStyle w:val="aa"/>
        <w:ind w:left="36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Косвенные затраты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Включают влияние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производительность,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социальные услуги и другие расходы не связанные с системой </w:t>
      </w:r>
      <w:r>
        <w:rPr>
          <w:rFonts w:ascii="Times New Roman" w:hAnsi="Times New Roman"/>
          <w:color w:val="000000"/>
          <w:sz w:val="28"/>
          <w:szCs w:val="28"/>
        </w:rPr>
        <w:t>здравоохранения, за счет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введения нового </w:t>
      </w:r>
      <w:r>
        <w:rPr>
          <w:rFonts w:ascii="Times New Roman" w:hAnsi="Times New Roman"/>
          <w:color w:val="000000"/>
          <w:sz w:val="28"/>
          <w:szCs w:val="28"/>
        </w:rPr>
        <w:t>лекарственного препарата. Упомянутые затраты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, как правило, не входят в АВБ с точки зрения финансирующей стороны, но есть и исключения, </w:t>
      </w:r>
      <w:r>
        <w:rPr>
          <w:rFonts w:ascii="Times New Roman" w:hAnsi="Times New Roman"/>
          <w:color w:val="000000"/>
          <w:sz w:val="28"/>
          <w:szCs w:val="28"/>
        </w:rPr>
        <w:t xml:space="preserve">ситуации,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в которых они могут быть рассмотрены (например, в системе </w:t>
      </w:r>
      <w:r w:rsidRPr="008F5457">
        <w:rPr>
          <w:rFonts w:ascii="Times New Roman" w:hAnsi="Times New Roman"/>
          <w:color w:val="000000"/>
          <w:sz w:val="28"/>
          <w:szCs w:val="28"/>
        </w:rPr>
        <w:lastRenderedPageBreak/>
        <w:t>здравоохранения</w:t>
      </w:r>
      <w:r>
        <w:rPr>
          <w:rFonts w:ascii="Times New Roman" w:hAnsi="Times New Roman"/>
          <w:color w:val="000000"/>
          <w:sz w:val="28"/>
          <w:szCs w:val="28"/>
        </w:rPr>
        <w:t>, основанной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на налогах,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уровнях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заболеваемости и смертности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 будут влиять на взносы, уплаченные из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заработной платы в отечественную систему здравоохранения)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color w:val="000000"/>
          <w:sz w:val="28"/>
          <w:szCs w:val="28"/>
        </w:rPr>
        <w:t>Влияние на другие расходы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color w:val="000000"/>
          <w:sz w:val="28"/>
          <w:szCs w:val="28"/>
        </w:rPr>
        <w:t>Введение нового лекарства может вызвать изменения в симптомах, длит</w:t>
      </w:r>
      <w:r>
        <w:rPr>
          <w:rFonts w:ascii="Times New Roman" w:hAnsi="Times New Roman"/>
          <w:color w:val="000000"/>
          <w:sz w:val="28"/>
          <w:szCs w:val="28"/>
        </w:rPr>
        <w:t>ельности заболевания, результатах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и скорости прогрессирования состояния</w:t>
      </w:r>
      <w:r>
        <w:rPr>
          <w:rFonts w:ascii="Times New Roman" w:hAnsi="Times New Roman"/>
          <w:color w:val="000000"/>
          <w:sz w:val="28"/>
          <w:szCs w:val="28"/>
        </w:rPr>
        <w:t xml:space="preserve">, над которыми ведется исследование. Данные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изменения, в свою очередь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приведут к изменениям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в использовании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медицинских услуг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заболевания. Если имеются надежные данные о масштабах и стоимости этих изменений, и если они происходят в течение соответствующего периода времени для финансирующей стороны, они должны быть рассмотрены в рамках анализа сценариев.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ind w:firstLine="567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Дополнительные затраты в сравнении с общими затратами</w:t>
      </w:r>
      <w:bookmarkStart w:id="0" w:name="_Toc423339522"/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Дополнительные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расходы -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это разница между стоимостью лечения новым лекарственным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препаратом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и  стоимостью текущих вариантов лечения (то есть без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применения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нового </w:t>
      </w:r>
      <w:r>
        <w:rPr>
          <w:rFonts w:ascii="Times New Roman" w:hAnsi="Times New Roman"/>
          <w:iCs/>
          <w:color w:val="000000"/>
          <w:sz w:val="28"/>
          <w:szCs w:val="28"/>
        </w:rPr>
        <w:t>медикамента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).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ind w:left="7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Предпочтительные источники данных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Цены на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зарегистрированные лекарственные препараты, доступные к использованию от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Агентств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по лекарствам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плюс максимальн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 разрешенная торговая надбавка. </w:t>
      </w:r>
      <w:r w:rsidRPr="00B532AA">
        <w:rPr>
          <w:rFonts w:ascii="Times New Roman" w:hAnsi="Times New Roman"/>
          <w:iCs/>
          <w:color w:val="000000"/>
          <w:sz w:val="28"/>
          <w:szCs w:val="28"/>
        </w:rPr>
        <w:t xml:space="preserve">Темпы событий </w:t>
      </w:r>
      <w:r>
        <w:rPr>
          <w:rFonts w:ascii="Times New Roman" w:hAnsi="Times New Roman"/>
          <w:iCs/>
          <w:color w:val="000000"/>
          <w:sz w:val="28"/>
          <w:szCs w:val="28"/>
        </w:rPr>
        <w:t>могут</w:t>
      </w:r>
      <w:r w:rsidRPr="00B532AA">
        <w:rPr>
          <w:rFonts w:ascii="Times New Roman" w:hAnsi="Times New Roman"/>
          <w:iCs/>
          <w:color w:val="000000"/>
          <w:sz w:val="28"/>
          <w:szCs w:val="28"/>
        </w:rPr>
        <w:t xml:space="preserve"> быть получены из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информации из </w:t>
      </w:r>
      <w:r w:rsidRPr="00B532AA">
        <w:rPr>
          <w:rFonts w:ascii="Times New Roman" w:hAnsi="Times New Roman"/>
          <w:iCs/>
          <w:color w:val="000000"/>
          <w:sz w:val="28"/>
          <w:szCs w:val="28"/>
        </w:rPr>
        <w:t>этикетк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B532AA">
        <w:rPr>
          <w:rFonts w:ascii="Times New Roman" w:hAnsi="Times New Roman"/>
          <w:iCs/>
          <w:color w:val="000000"/>
          <w:sz w:val="28"/>
          <w:szCs w:val="28"/>
        </w:rPr>
        <w:t xml:space="preserve"> продукта или </w:t>
      </w:r>
      <w:r>
        <w:rPr>
          <w:rFonts w:ascii="Times New Roman" w:hAnsi="Times New Roman"/>
          <w:iCs/>
          <w:color w:val="000000"/>
          <w:sz w:val="28"/>
          <w:szCs w:val="28"/>
        </w:rPr>
        <w:t>из рецензируемых изданий</w:t>
      </w:r>
      <w:r w:rsidRPr="00B532A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57EAC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Результативность, эффективность и  безопасность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Данные </w:t>
      </w:r>
      <w:r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результативности, эффективности и безопасности  должны были быть предоставлены в основной части заявления. Для АВБ должны быть описаны ожидаемые воздействия результативности, эффективности и безопасности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использовани</w:t>
      </w:r>
      <w:r>
        <w:rPr>
          <w:rFonts w:ascii="Times New Roman" w:hAnsi="Times New Roman"/>
          <w:iCs/>
          <w:color w:val="000000"/>
          <w:sz w:val="28"/>
          <w:szCs w:val="28"/>
        </w:rPr>
        <w:t>ю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/>
          <w:iCs/>
          <w:color w:val="000000"/>
          <w:sz w:val="28"/>
          <w:szCs w:val="28"/>
        </w:rPr>
        <w:t>ов (например, лекарственные препараты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с меньшими побочными реакциями позволят сэкономить ресурсы системы здравоохранения).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Модель анализа влияния на бюджет</w:t>
      </w: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Текущие варианты лечения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Вероятно, что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если доступны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более чем один </w:t>
      </w:r>
      <w:r>
        <w:rPr>
          <w:rFonts w:ascii="Times New Roman" w:hAnsi="Times New Roman"/>
          <w:iCs/>
          <w:color w:val="000000"/>
          <w:sz w:val="28"/>
          <w:szCs w:val="28"/>
        </w:rPr>
        <w:t>лекарственный препарат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для лечения конкретного </w:t>
      </w:r>
      <w:r>
        <w:rPr>
          <w:rFonts w:ascii="Times New Roman" w:hAnsi="Times New Roman"/>
          <w:iCs/>
          <w:color w:val="000000"/>
          <w:sz w:val="28"/>
          <w:szCs w:val="28"/>
        </w:rPr>
        <w:t>заболевания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то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все они, в том числе их относительное использование в клинической практике, должны быть включены в данную модель. Если в клинической практике встречается недокументированное использование </w:t>
      </w:r>
      <w:r>
        <w:rPr>
          <w:rFonts w:ascii="Times New Roman" w:hAnsi="Times New Roman"/>
          <w:iCs/>
          <w:color w:val="000000"/>
          <w:sz w:val="28"/>
          <w:szCs w:val="28"/>
        </w:rPr>
        <w:t>медикамента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оно должно быть принято во внимание. В модели АВБ должны быть включены все выявленные доступные варианты лечения, их различные расходы и частота </w:t>
      </w:r>
      <w:r>
        <w:rPr>
          <w:rFonts w:ascii="Times New Roman" w:hAnsi="Times New Roman"/>
          <w:iCs/>
          <w:color w:val="000000"/>
          <w:sz w:val="28"/>
          <w:szCs w:val="28"/>
        </w:rPr>
        <w:t>их применения. Также д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олжна быть включена стоимость диагностических тестов для выявления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lastRenderedPageBreak/>
        <w:t>пациентов</w:t>
      </w:r>
      <w:r w:rsidRPr="00DA3BE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по соответствующим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критериям и частот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 проведения данных диагностических обследований.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Важно также учитывать, что при отсутствии нового вмешательства текущая стоимость вариантов лечения может изменяться с течением времени.</w:t>
      </w:r>
      <w:bookmarkEnd w:id="0"/>
    </w:p>
    <w:p w:rsidR="00A57EAC" w:rsidRPr="008F5457" w:rsidRDefault="00A57EAC" w:rsidP="00A57EA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Ожидаемое поглощение нового лекарства</w:t>
      </w:r>
    </w:p>
    <w:p w:rsidR="00A57EAC" w:rsidRPr="006D0FDD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Введение нового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лекарственного препарата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в Республике Молдова принесет дополнительные опции к текущим вариант</w:t>
      </w:r>
      <w:r>
        <w:rPr>
          <w:rFonts w:ascii="Times New Roman" w:hAnsi="Times New Roman"/>
          <w:iCs/>
          <w:color w:val="000000"/>
          <w:sz w:val="28"/>
          <w:szCs w:val="28"/>
        </w:rPr>
        <w:t>ам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лечения данного заболевания</w:t>
      </w:r>
      <w:r>
        <w:rPr>
          <w:rFonts w:ascii="Times New Roman" w:hAnsi="Times New Roman"/>
          <w:iCs/>
          <w:color w:val="000000"/>
          <w:sz w:val="28"/>
          <w:szCs w:val="28"/>
        </w:rPr>
        <w:t>, подлежащего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анализу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возможно, 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изменит их относительное </w:t>
      </w:r>
      <w:r>
        <w:rPr>
          <w:rFonts w:ascii="Times New Roman" w:hAnsi="Times New Roman"/>
          <w:iCs/>
          <w:color w:val="000000"/>
          <w:sz w:val="28"/>
          <w:szCs w:val="28"/>
        </w:rPr>
        <w:t>применение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44551">
        <w:rPr>
          <w:rFonts w:ascii="Times New Roman" w:hAnsi="Times New Roman"/>
          <w:color w:val="000000"/>
          <w:sz w:val="28"/>
          <w:szCs w:val="28"/>
        </w:rPr>
        <w:t xml:space="preserve">меньшей степени </w:t>
      </w:r>
      <w:r>
        <w:rPr>
          <w:rFonts w:ascii="Times New Roman" w:hAnsi="Times New Roman"/>
          <w:color w:val="000000"/>
          <w:sz w:val="28"/>
          <w:szCs w:val="28"/>
        </w:rPr>
        <w:t>вероятна ситуация</w:t>
      </w:r>
      <w:r w:rsidRPr="00D44551">
        <w:rPr>
          <w:rFonts w:ascii="Times New Roman" w:hAnsi="Times New Roman"/>
          <w:color w:val="000000"/>
          <w:sz w:val="28"/>
          <w:szCs w:val="28"/>
        </w:rPr>
        <w:t xml:space="preserve"> для включения 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44551">
        <w:rPr>
          <w:rFonts w:ascii="Times New Roman" w:hAnsi="Times New Roman"/>
          <w:color w:val="000000"/>
          <w:sz w:val="28"/>
          <w:szCs w:val="28"/>
        </w:rPr>
        <w:t xml:space="preserve">писок </w:t>
      </w:r>
      <w:r>
        <w:rPr>
          <w:rFonts w:ascii="Times New Roman" w:hAnsi="Times New Roman"/>
          <w:color w:val="000000"/>
          <w:sz w:val="28"/>
          <w:szCs w:val="28"/>
        </w:rPr>
        <w:t>компенсированных медикаментов лекарственного препарата,</w:t>
      </w:r>
      <w:r w:rsidRPr="00D44551">
        <w:rPr>
          <w:rFonts w:ascii="Times New Roman" w:hAnsi="Times New Roman"/>
          <w:color w:val="000000"/>
          <w:sz w:val="28"/>
          <w:szCs w:val="28"/>
        </w:rPr>
        <w:t xml:space="preserve"> которы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445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уже используется в стране, но стоимость которого не возмещается.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/>
          <w:iCs/>
          <w:color w:val="000000"/>
          <w:sz w:val="28"/>
          <w:szCs w:val="28"/>
        </w:rPr>
        <w:t>остается не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известн</w:t>
      </w:r>
      <w:r>
        <w:rPr>
          <w:rFonts w:ascii="Times New Roman" w:hAnsi="Times New Roman"/>
          <w:iCs/>
          <w:color w:val="000000"/>
          <w:sz w:val="28"/>
          <w:szCs w:val="28"/>
        </w:rPr>
        <w:t>ым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влияние включения лекарственного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препарата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 </w:t>
      </w: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писок </w:t>
      </w:r>
      <w:r>
        <w:rPr>
          <w:rFonts w:ascii="Times New Roman" w:hAnsi="Times New Roman"/>
          <w:iCs/>
          <w:color w:val="000000"/>
          <w:sz w:val="28"/>
          <w:szCs w:val="28"/>
        </w:rPr>
        <w:t>компенсированных медикаментов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должны быть сделаны некоторые предположения. Тем не </w:t>
      </w:r>
      <w:proofErr w:type="gramStart"/>
      <w:r w:rsidRPr="008F5457">
        <w:rPr>
          <w:rFonts w:ascii="Times New Roman" w:hAnsi="Times New Roman"/>
          <w:iCs/>
          <w:color w:val="000000"/>
          <w:sz w:val="28"/>
          <w:szCs w:val="28"/>
        </w:rPr>
        <w:t>менее</w:t>
      </w:r>
      <w:proofErr w:type="gramEnd"/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предположения должны быть подтверждены в отдельности, и быть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основаны по </w:t>
      </w:r>
      <w:r>
        <w:rPr>
          <w:rFonts w:ascii="Times New Roman" w:hAnsi="Times New Roman"/>
          <w:iCs/>
          <w:color w:val="000000"/>
          <w:sz w:val="28"/>
          <w:szCs w:val="28"/>
        </w:rPr>
        <w:t>возможности имеющимися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доказательствами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(например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подтверждающие данные об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 уровня потребления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медикаментов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из той же терапевтической группы в результате включения в список </w:t>
      </w:r>
      <w:r>
        <w:rPr>
          <w:rFonts w:ascii="Times New Roman" w:hAnsi="Times New Roman"/>
          <w:iCs/>
          <w:color w:val="000000"/>
          <w:sz w:val="28"/>
          <w:szCs w:val="28"/>
        </w:rPr>
        <w:t>компенсации лекарственных препаратов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iCs/>
          <w:color w:val="000000"/>
          <w:sz w:val="28"/>
          <w:szCs w:val="28"/>
        </w:rPr>
        <w:t>Позднее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должны быть пред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оставлены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разные сценарии анализа.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EAC" w:rsidRPr="005408C3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Есть три типа изменений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которые могут быть вызваны введением нового лекарственного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. Перв</w:t>
      </w:r>
      <w:r>
        <w:rPr>
          <w:rFonts w:ascii="Times New Roman" w:hAnsi="Times New Roman"/>
          <w:iCs/>
          <w:color w:val="000000"/>
          <w:sz w:val="28"/>
          <w:szCs w:val="28"/>
        </w:rPr>
        <w:t>ый -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это замена, которая означает</w:t>
      </w:r>
      <w:r>
        <w:rPr>
          <w:rFonts w:ascii="Times New Roman" w:hAnsi="Times New Roman"/>
          <w:iCs/>
          <w:color w:val="000000"/>
          <w:sz w:val="28"/>
          <w:szCs w:val="28"/>
        </w:rPr>
        <w:t>, что новый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медикамент заменит один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или несколько </w:t>
      </w:r>
      <w:r>
        <w:rPr>
          <w:rFonts w:ascii="Times New Roman" w:hAnsi="Times New Roman"/>
          <w:iCs/>
          <w:color w:val="000000"/>
          <w:sz w:val="28"/>
          <w:szCs w:val="28"/>
        </w:rPr>
        <w:t>уже существующих и применяемых вариантов лечения. Второй вариант представляет собой сочетание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лекарственных препаратов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, что означает использование нового лекарств</w:t>
      </w:r>
      <w:r>
        <w:rPr>
          <w:rFonts w:ascii="Times New Roman" w:hAnsi="Times New Roman"/>
          <w:iCs/>
          <w:color w:val="000000"/>
          <w:sz w:val="28"/>
          <w:szCs w:val="28"/>
        </w:rPr>
        <w:t>енного препарата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дополнени</w:t>
      </w:r>
      <w:r>
        <w:rPr>
          <w:rFonts w:ascii="Times New Roman" w:hAnsi="Times New Roman"/>
          <w:iCs/>
          <w:color w:val="000000"/>
          <w:sz w:val="28"/>
          <w:szCs w:val="28"/>
        </w:rPr>
        <w:t>и к существующему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gramStart"/>
      <w:r w:rsidRPr="008F5457">
        <w:rPr>
          <w:rFonts w:ascii="Times New Roman" w:hAnsi="Times New Roman"/>
          <w:iCs/>
          <w:color w:val="000000"/>
          <w:sz w:val="28"/>
          <w:szCs w:val="28"/>
        </w:rPr>
        <w:t>но</w:t>
      </w:r>
      <w:proofErr w:type="gramEnd"/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не заменяя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его.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Третий вариант изменений -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это расширение, котор</w:t>
      </w:r>
      <w:r>
        <w:rPr>
          <w:rFonts w:ascii="Times New Roman" w:hAnsi="Times New Roman"/>
          <w:iCs/>
          <w:color w:val="000000"/>
          <w:sz w:val="28"/>
          <w:szCs w:val="28"/>
        </w:rPr>
        <w:t>ый предполагает, что новый лекарственный препарат доступен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для лечения заболевания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для которого </w:t>
      </w:r>
      <w:r>
        <w:rPr>
          <w:rFonts w:ascii="Times New Roman" w:hAnsi="Times New Roman"/>
          <w:iCs/>
          <w:color w:val="000000"/>
          <w:sz w:val="28"/>
          <w:szCs w:val="28"/>
        </w:rPr>
        <w:t>не существует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отдельного конкретного лечения, кроме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поддерживающей терапии, или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может означать, что н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ый лекарственный препарат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используется для </w:t>
      </w:r>
      <w:r>
        <w:rPr>
          <w:rFonts w:ascii="Times New Roman" w:hAnsi="Times New Roman"/>
          <w:iCs/>
          <w:color w:val="000000"/>
          <w:sz w:val="28"/>
          <w:szCs w:val="28"/>
        </w:rPr>
        <w:t>пациентов,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которые не </w:t>
      </w:r>
      <w:r>
        <w:rPr>
          <w:rFonts w:ascii="Times New Roman" w:hAnsi="Times New Roman"/>
          <w:iCs/>
          <w:color w:val="000000"/>
          <w:sz w:val="28"/>
          <w:szCs w:val="28"/>
        </w:rPr>
        <w:t>применяли существующие модели лечения 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связи с побочными действиями,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их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неэффективност</w:t>
      </w:r>
      <w:r>
        <w:rPr>
          <w:rFonts w:ascii="Times New Roman" w:hAnsi="Times New Roman"/>
          <w:iCs/>
          <w:color w:val="000000"/>
          <w:sz w:val="28"/>
          <w:szCs w:val="28"/>
        </w:rPr>
        <w:t>ью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непереносимостью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и др.</w:t>
      </w:r>
      <w:proofErr w:type="gramEnd"/>
    </w:p>
    <w:p w:rsidR="00A57EAC" w:rsidRDefault="00A57EAC" w:rsidP="00A57EA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EAC" w:rsidRPr="001541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Для идентификации предполагаемой доли населения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/>
          <w:iCs/>
          <w:color w:val="000000"/>
          <w:sz w:val="28"/>
          <w:szCs w:val="28"/>
        </w:rPr>
        <w:t>ая нуждается в лечении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были предложены два метода </w:t>
      </w:r>
      <w:r w:rsidRPr="008F545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Mauskopf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et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457">
        <w:rPr>
          <w:rFonts w:ascii="Times New Roman" w:hAnsi="Times New Roman"/>
          <w:color w:val="000000"/>
          <w:sz w:val="28"/>
          <w:szCs w:val="28"/>
        </w:rPr>
        <w:t>al</w:t>
      </w:r>
      <w:proofErr w:type="spellEnd"/>
      <w:r w:rsidRPr="008F5457">
        <w:rPr>
          <w:rFonts w:ascii="Times New Roman" w:hAnsi="Times New Roman"/>
          <w:color w:val="000000"/>
          <w:sz w:val="28"/>
          <w:szCs w:val="28"/>
        </w:rPr>
        <w:t xml:space="preserve">. 2007). </w:t>
      </w:r>
      <w:proofErr w:type="gramStart"/>
      <w:r w:rsidRPr="008F5457">
        <w:rPr>
          <w:rFonts w:ascii="Times New Roman" w:hAnsi="Times New Roman"/>
          <w:color w:val="000000"/>
          <w:sz w:val="28"/>
          <w:szCs w:val="28"/>
        </w:rPr>
        <w:t xml:space="preserve">Первый метод состоит из нисходящего анализа, который оценивает ежегодное количество </w:t>
      </w:r>
      <w:r>
        <w:rPr>
          <w:rFonts w:ascii="Times New Roman" w:hAnsi="Times New Roman"/>
          <w:color w:val="000000"/>
          <w:sz w:val="28"/>
          <w:szCs w:val="28"/>
        </w:rPr>
        <w:t>пролеченных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пациентов, добавив </w:t>
      </w:r>
      <w:r>
        <w:rPr>
          <w:rFonts w:ascii="Times New Roman" w:hAnsi="Times New Roman"/>
          <w:color w:val="000000"/>
          <w:sz w:val="28"/>
          <w:szCs w:val="28"/>
        </w:rPr>
        <w:t xml:space="preserve">случаи </w:t>
      </w:r>
      <w:r w:rsidRPr="008F5457">
        <w:rPr>
          <w:rFonts w:ascii="Times New Roman" w:hAnsi="Times New Roman"/>
          <w:color w:val="000000"/>
          <w:sz w:val="28"/>
          <w:szCs w:val="28"/>
        </w:rPr>
        <w:t>распространени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заболеваний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F5457">
        <w:rPr>
          <w:rFonts w:ascii="Times New Roman" w:hAnsi="Times New Roman"/>
          <w:color w:val="000000"/>
          <w:sz w:val="28"/>
          <w:szCs w:val="28"/>
        </w:rPr>
        <w:t>минус</w:t>
      </w:r>
      <w:r>
        <w:rPr>
          <w:rFonts w:ascii="Times New Roman" w:hAnsi="Times New Roman"/>
          <w:color w:val="000000"/>
          <w:sz w:val="28"/>
          <w:szCs w:val="28"/>
        </w:rPr>
        <w:t>ом лиц,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которые выздоровели или те которые умерли, и корректируе</w:t>
      </w:r>
      <w:r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8F5457">
        <w:rPr>
          <w:rFonts w:ascii="Times New Roman" w:hAnsi="Times New Roman"/>
          <w:color w:val="000000"/>
          <w:sz w:val="28"/>
          <w:szCs w:val="28"/>
        </w:rPr>
        <w:t>ожидаемым пок</w:t>
      </w:r>
      <w:r>
        <w:rPr>
          <w:rFonts w:ascii="Times New Roman" w:hAnsi="Times New Roman"/>
          <w:color w:val="000000"/>
          <w:sz w:val="28"/>
          <w:szCs w:val="28"/>
        </w:rPr>
        <w:t>рытием нового лекарственного препарата</w:t>
      </w:r>
      <w:r w:rsidRPr="008F545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F5457">
        <w:rPr>
          <w:rFonts w:ascii="Times New Roman" w:hAnsi="Times New Roman"/>
          <w:color w:val="000000"/>
          <w:sz w:val="28"/>
          <w:szCs w:val="28"/>
        </w:rPr>
        <w:t>Второй метод состоит из восходящег</w:t>
      </w:r>
      <w:r>
        <w:rPr>
          <w:rFonts w:ascii="Times New Roman" w:hAnsi="Times New Roman"/>
          <w:color w:val="000000"/>
          <w:sz w:val="28"/>
          <w:szCs w:val="28"/>
        </w:rPr>
        <w:t xml:space="preserve">о анализа, который предполагает проведение оценки 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количества </w:t>
      </w:r>
      <w:r w:rsidRPr="008F5457">
        <w:rPr>
          <w:rFonts w:ascii="Times New Roman" w:hAnsi="Times New Roman"/>
          <w:color w:val="000000"/>
          <w:sz w:val="28"/>
          <w:szCs w:val="28"/>
        </w:rPr>
        <w:t>пациентов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применяющих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иное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которые заменят существующие медикаменты новыми, и плюс </w:t>
      </w:r>
      <w:r w:rsidRPr="008F5457">
        <w:rPr>
          <w:rFonts w:ascii="Times New Roman" w:hAnsi="Times New Roman"/>
          <w:color w:val="000000"/>
          <w:sz w:val="28"/>
          <w:szCs w:val="28"/>
        </w:rPr>
        <w:t>число новых пациентов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color w:val="000000"/>
          <w:sz w:val="28"/>
          <w:szCs w:val="28"/>
        </w:rPr>
        <w:t xml:space="preserve"> которые начнут лечение новым лекарств</w:t>
      </w:r>
      <w:r>
        <w:rPr>
          <w:rFonts w:ascii="Times New Roman" w:hAnsi="Times New Roman"/>
          <w:color w:val="000000"/>
          <w:sz w:val="28"/>
          <w:szCs w:val="28"/>
        </w:rPr>
        <w:t>енным препаратом</w:t>
      </w:r>
      <w:r w:rsidRPr="008F545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57EAC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047362" w:rsidRDefault="00A57EAC" w:rsidP="00A57EAC">
      <w:pPr>
        <w:pStyle w:val="aa"/>
        <w:ind w:left="36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74EF">
        <w:rPr>
          <w:rFonts w:ascii="Times New Roman" w:hAnsi="Times New Roman"/>
          <w:i/>
          <w:iCs/>
          <w:color w:val="000000"/>
          <w:sz w:val="28"/>
          <w:szCs w:val="28"/>
        </w:rPr>
        <w:t>Возможные источники доказательств</w:t>
      </w:r>
    </w:p>
    <w:p w:rsidR="00A57EAC" w:rsidRPr="00EB5808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случае лекарственных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препаратов,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используемых в практике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но не </w:t>
      </w:r>
      <w:r>
        <w:rPr>
          <w:rFonts w:ascii="Times New Roman" w:hAnsi="Times New Roman"/>
          <w:iCs/>
          <w:color w:val="000000"/>
          <w:sz w:val="28"/>
          <w:szCs w:val="28"/>
        </w:rPr>
        <w:t>компенсируемых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z w:val="28"/>
          <w:szCs w:val="28"/>
        </w:rPr>
        <w:t>предыдущие изменения в отношении объемов потребления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лекарственных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препаратов, подлежащих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включени</w:t>
      </w:r>
      <w:r>
        <w:rPr>
          <w:rFonts w:ascii="Times New Roman" w:hAnsi="Times New Roman"/>
          <w:iCs/>
          <w:color w:val="000000"/>
          <w:sz w:val="28"/>
          <w:szCs w:val="28"/>
        </w:rPr>
        <w:t>ю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писок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компенсированных медикаментов, из той же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терапевтической группы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57EAC" w:rsidRDefault="00A57EAC" w:rsidP="00A57EAC">
      <w:pPr>
        <w:pStyle w:val="aa"/>
        <w:ind w:left="708" w:firstLine="1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Для новых лекарственных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препаратов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: использование аналогичных препаратов в стране или использование их при оценке в других странах.</w:t>
      </w:r>
    </w:p>
    <w:p w:rsidR="00A57EAC" w:rsidRPr="008F5457" w:rsidRDefault="00A57EAC" w:rsidP="00A57EAC">
      <w:pPr>
        <w:pStyle w:val="aa"/>
        <w:ind w:left="708" w:firstLine="12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Переменчивость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Переменчивость влияет 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оба параметра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(например, приемлемость пациентов, расходы) и структуру модели (например, ожидаемые изменения </w:t>
      </w:r>
      <w:r>
        <w:rPr>
          <w:rFonts w:ascii="Times New Roman" w:hAnsi="Times New Roman"/>
          <w:iCs/>
          <w:color w:val="000000"/>
          <w:sz w:val="28"/>
          <w:szCs w:val="28"/>
        </w:rPr>
        <w:t>в отношении комплексного вмешательства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/>
          <w:iCs/>
          <w:color w:val="000000"/>
          <w:sz w:val="28"/>
          <w:szCs w:val="28"/>
        </w:rPr>
        <w:t>некоторого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времени). Влияние переменчивости 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параметры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iCs/>
          <w:color w:val="000000"/>
          <w:sz w:val="28"/>
          <w:szCs w:val="28"/>
        </w:rPr>
        <w:t>изучено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с помощью анализа чувствительности (детерминированный и вероятностный анализ чувствительности). Структурные </w:t>
      </w:r>
      <w:r>
        <w:rPr>
          <w:rFonts w:ascii="Times New Roman" w:hAnsi="Times New Roman"/>
          <w:iCs/>
          <w:color w:val="000000"/>
          <w:sz w:val="28"/>
          <w:szCs w:val="28"/>
        </w:rPr>
        <w:t>предположения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(например, изменение в структуре лечения в течение долгого времени) должны быть проверены с помощью сценарного анализа. Это может также включать в себя оценку влияния приверженности и настойчивости в лечении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конкретного заболевания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на стоимость и результат</w:t>
      </w:r>
      <w:r>
        <w:rPr>
          <w:rFonts w:ascii="Times New Roman" w:hAnsi="Times New Roman"/>
          <w:iCs/>
          <w:color w:val="000000"/>
          <w:sz w:val="28"/>
          <w:szCs w:val="28"/>
        </w:rPr>
        <w:t>ы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Источники доказательств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Данные о переменчивости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параметров должн</w:t>
      </w:r>
      <w:r>
        <w:rPr>
          <w:rFonts w:ascii="Times New Roman" w:hAnsi="Times New Roman"/>
          <w:iCs/>
          <w:color w:val="000000"/>
          <w:sz w:val="28"/>
          <w:szCs w:val="28"/>
        </w:rPr>
        <w:t>ы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быть получен</w:t>
      </w:r>
      <w:r>
        <w:rPr>
          <w:rFonts w:ascii="Times New Roman" w:hAnsi="Times New Roman"/>
          <w:iCs/>
          <w:color w:val="000000"/>
          <w:sz w:val="28"/>
          <w:szCs w:val="28"/>
        </w:rPr>
        <w:t>ы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либо от плательщика,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либо из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рецензируемых исследовани</w:t>
      </w:r>
      <w:r>
        <w:rPr>
          <w:rFonts w:ascii="Times New Roman" w:hAnsi="Times New Roman"/>
          <w:iCs/>
          <w:color w:val="000000"/>
          <w:sz w:val="28"/>
          <w:szCs w:val="28"/>
        </w:rPr>
        <w:t>й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или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результате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консультаци</w:t>
      </w:r>
      <w:r>
        <w:rPr>
          <w:rFonts w:ascii="Times New Roman" w:hAnsi="Times New Roman"/>
          <w:iCs/>
          <w:color w:val="000000"/>
          <w:sz w:val="28"/>
          <w:szCs w:val="28"/>
        </w:rPr>
        <w:t>й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с врачами.</w:t>
      </w:r>
    </w:p>
    <w:p w:rsidR="00A57EAC" w:rsidRPr="008F5457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Проверка достоверности результатов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Должны быть применены два уровня проверки. Во-первых, обсуждение в рамках </w:t>
      </w: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екретариата, включая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участие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приглашенны</w:t>
      </w:r>
      <w:r>
        <w:rPr>
          <w:rFonts w:ascii="Times New Roman" w:hAnsi="Times New Roman"/>
          <w:iCs/>
          <w:color w:val="000000"/>
          <w:sz w:val="28"/>
          <w:szCs w:val="28"/>
        </w:rPr>
        <w:t>х экспертов по соответствующим темам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в котором должны</w:t>
      </w:r>
      <w:r w:rsidRPr="003F765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быть критически оценены структурные предположения модели.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Во-вторых, модель, представленная производителем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должна быть тщательно проверена, проверены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исходные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параметры и использование всех формул. Следовательно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должна быть предоставлена полностью исполняемая модель АВБ.</w:t>
      </w:r>
    </w:p>
    <w:p w:rsidR="00A57EAC" w:rsidRDefault="00A57EAC" w:rsidP="00A57EAC">
      <w:pPr>
        <w:pStyle w:val="aa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57EAC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Отчет</w:t>
      </w:r>
    </w:p>
    <w:p w:rsidR="00A57EAC" w:rsidRDefault="00A57EAC" w:rsidP="00A57EAC">
      <w:pPr>
        <w:pStyle w:val="aa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Введение</w:t>
      </w:r>
    </w:p>
    <w:p w:rsidR="00A57EAC" w:rsidRDefault="00A57EAC" w:rsidP="00A57EAC">
      <w:pPr>
        <w:pStyle w:val="aa"/>
        <w:numPr>
          <w:ilvl w:val="0"/>
          <w:numId w:val="31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Цели</w:t>
      </w:r>
    </w:p>
    <w:p w:rsidR="00A57EAC" w:rsidRPr="008F5457" w:rsidRDefault="00A57EAC" w:rsidP="00A57EAC">
      <w:pPr>
        <w:pStyle w:val="aa"/>
        <w:numPr>
          <w:ilvl w:val="0"/>
          <w:numId w:val="31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Эпидемиология и менеджмент заболевания</w:t>
      </w:r>
    </w:p>
    <w:p w:rsidR="00A57EAC" w:rsidRPr="008F5457" w:rsidRDefault="00A57EAC" w:rsidP="00A57EAC">
      <w:pPr>
        <w:pStyle w:val="aa"/>
        <w:numPr>
          <w:ilvl w:val="0"/>
          <w:numId w:val="31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Клинический эффект</w:t>
      </w:r>
    </w:p>
    <w:p w:rsidR="00A57EAC" w:rsidRPr="008F5457" w:rsidRDefault="00A57EAC" w:rsidP="00A57EAC">
      <w:pPr>
        <w:pStyle w:val="aa"/>
        <w:numPr>
          <w:ilvl w:val="0"/>
          <w:numId w:val="31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Экономический эффект</w:t>
      </w:r>
    </w:p>
    <w:p w:rsidR="00A57EAC" w:rsidRPr="008F5457" w:rsidRDefault="00A57EAC" w:rsidP="00A57EA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Дизайн и методы исследования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Пациенты 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Сочетание </w:t>
      </w:r>
      <w:r>
        <w:rPr>
          <w:rFonts w:ascii="Times New Roman" w:hAnsi="Times New Roman"/>
          <w:iCs/>
          <w:color w:val="000000"/>
          <w:sz w:val="28"/>
          <w:szCs w:val="28"/>
        </w:rPr>
        <w:t>различных медицинских вмешательств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Временные рамки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Перспектива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Описание аналитической структуры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Исходные/подходящие/соответствующие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данные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Источники данных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Сбор данных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Анализ </w:t>
      </w:r>
    </w:p>
    <w:p w:rsidR="00A57EAC" w:rsidRPr="008F5457" w:rsidRDefault="00A57EAC" w:rsidP="00A57EAC">
      <w:pPr>
        <w:pStyle w:val="aa"/>
        <w:numPr>
          <w:ilvl w:val="0"/>
          <w:numId w:val="32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Переменчивость</w:t>
      </w:r>
    </w:p>
    <w:p w:rsidR="00A57EAC" w:rsidRPr="008F5457" w:rsidRDefault="00A57EAC" w:rsidP="00A57EA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Результаты</w:t>
      </w:r>
    </w:p>
    <w:p w:rsidR="00A57EAC" w:rsidRPr="008F5457" w:rsidRDefault="00A57EAC" w:rsidP="00A57EA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Выводы и ограничения</w:t>
      </w:r>
    </w:p>
    <w:p w:rsidR="00A57EAC" w:rsidRPr="008F5457" w:rsidRDefault="00A57EAC" w:rsidP="00A57EA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Графики и фигуры</w:t>
      </w:r>
    </w:p>
    <w:p w:rsidR="00A57EAC" w:rsidRPr="008F5457" w:rsidRDefault="00A57EAC" w:rsidP="00A57EAC">
      <w:pPr>
        <w:pStyle w:val="aa"/>
        <w:numPr>
          <w:ilvl w:val="0"/>
          <w:numId w:val="33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Рисунок аналитической структуры</w:t>
      </w:r>
    </w:p>
    <w:p w:rsidR="00A57EAC" w:rsidRPr="008F5457" w:rsidRDefault="00A57EAC" w:rsidP="00A57EAC">
      <w:pPr>
        <w:pStyle w:val="aa"/>
        <w:numPr>
          <w:ilvl w:val="0"/>
          <w:numId w:val="33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Таблица предположений</w:t>
      </w:r>
    </w:p>
    <w:p w:rsidR="00A57EAC" w:rsidRPr="008F5457" w:rsidRDefault="00A57EAC" w:rsidP="00A57EAC">
      <w:pPr>
        <w:pStyle w:val="aa"/>
        <w:numPr>
          <w:ilvl w:val="0"/>
          <w:numId w:val="33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iCs/>
          <w:color w:val="000000"/>
          <w:sz w:val="28"/>
          <w:szCs w:val="28"/>
        </w:rPr>
        <w:t>исходных данных</w:t>
      </w:r>
    </w:p>
    <w:p w:rsidR="00A57EAC" w:rsidRPr="008F5457" w:rsidRDefault="00A57EAC" w:rsidP="00A57EAC">
      <w:pPr>
        <w:pStyle w:val="aa"/>
        <w:numPr>
          <w:ilvl w:val="0"/>
          <w:numId w:val="33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iCs/>
          <w:color w:val="000000"/>
          <w:sz w:val="28"/>
          <w:szCs w:val="28"/>
        </w:rPr>
        <w:t>результатов/достижений</w:t>
      </w:r>
    </w:p>
    <w:p w:rsidR="00A57EAC" w:rsidRPr="008F5457" w:rsidRDefault="00A57EAC" w:rsidP="00A57EAC">
      <w:pPr>
        <w:pStyle w:val="aa"/>
        <w:numPr>
          <w:ilvl w:val="0"/>
          <w:numId w:val="33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Схематическое изображение анализа переменчивости</w:t>
      </w:r>
    </w:p>
    <w:p w:rsidR="00A57EAC" w:rsidRPr="008F5457" w:rsidRDefault="00A57EAC" w:rsidP="00A57EAC">
      <w:pPr>
        <w:pStyle w:val="aa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Cs/>
          <w:color w:val="000000"/>
          <w:sz w:val="28"/>
          <w:szCs w:val="28"/>
        </w:rPr>
        <w:t>Приложения и ссылки</w:t>
      </w:r>
    </w:p>
    <w:p w:rsidR="00A57EAC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5457">
        <w:rPr>
          <w:rFonts w:ascii="Times New Roman" w:hAnsi="Times New Roman"/>
          <w:i/>
          <w:iCs/>
          <w:color w:val="000000"/>
          <w:sz w:val="28"/>
          <w:szCs w:val="28"/>
        </w:rPr>
        <w:t>Словарь терминов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Анализ влияния на бюджет: анализ влияния бюджета (АВБ) оценивает ожидаемые изменения в расходах системы здравоохранения после принятия новой технологии или вмешательства (</w:t>
      </w:r>
      <w:proofErr w:type="spellStart"/>
      <w:r w:rsidRPr="008F5457">
        <w:rPr>
          <w:rFonts w:ascii="Times New Roman" w:hAnsi="Times New Roman"/>
          <w:noProof/>
          <w:sz w:val="28"/>
          <w:szCs w:val="28"/>
        </w:rPr>
        <w:t>Sullivan</w:t>
      </w:r>
      <w:proofErr w:type="spellEnd"/>
      <w:r w:rsidRPr="008F5457">
        <w:rPr>
          <w:rFonts w:ascii="Times New Roman" w:hAnsi="Times New Roman"/>
          <w:noProof/>
          <w:sz w:val="28"/>
          <w:szCs w:val="28"/>
        </w:rPr>
        <w:t xml:space="preserve"> et al. 2014).</w:t>
      </w:r>
    </w:p>
    <w:p w:rsidR="00A57EAC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Анализ чувствительности: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введение новых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медикаментов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 список компенсированных, предполагает проведение анализа чувствительности.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Кроме того, часто существует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степень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неопределенност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отношении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модели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параметров </w:t>
      </w:r>
      <w:r>
        <w:rPr>
          <w:rFonts w:ascii="Times New Roman" w:hAnsi="Times New Roman"/>
          <w:iCs/>
          <w:color w:val="000000"/>
          <w:sz w:val="28"/>
          <w:szCs w:val="28"/>
        </w:rPr>
        <w:t>поглощения/ассимиляции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(например, эффективность, затраты). </w:t>
      </w:r>
      <w:r>
        <w:rPr>
          <w:rFonts w:ascii="Times New Roman" w:hAnsi="Times New Roman"/>
          <w:iCs/>
          <w:color w:val="000000"/>
          <w:sz w:val="28"/>
          <w:szCs w:val="28"/>
        </w:rPr>
        <w:t>С целью проверки влияния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различных допущений на результат</w:t>
      </w:r>
      <w:r>
        <w:rPr>
          <w:rFonts w:ascii="Times New Roman" w:hAnsi="Times New Roman"/>
          <w:iCs/>
          <w:color w:val="000000"/>
          <w:sz w:val="28"/>
          <w:szCs w:val="28"/>
        </w:rPr>
        <w:t>ы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существуют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различные методы проведе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ния анализа на чувствительность, которые могут быть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классифицированы </w:t>
      </w:r>
      <w:r>
        <w:rPr>
          <w:rFonts w:ascii="Times New Roman" w:hAnsi="Times New Roman"/>
          <w:iCs/>
          <w:color w:val="000000"/>
          <w:sz w:val="28"/>
          <w:szCs w:val="28"/>
        </w:rPr>
        <w:t>на две основные группы: детерминированный анализ (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одно-двунаправленный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анализ чувствительности)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и вероятностн</w:t>
      </w:r>
      <w:r>
        <w:rPr>
          <w:rFonts w:ascii="Times New Roman" w:hAnsi="Times New Roman"/>
          <w:iCs/>
          <w:color w:val="000000"/>
          <w:sz w:val="28"/>
          <w:szCs w:val="28"/>
        </w:rPr>
        <w:t>ый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анализ чувствительности.</w:t>
      </w:r>
    </w:p>
    <w:p w:rsidR="00A57EAC" w:rsidRPr="008F5457" w:rsidRDefault="00A57EAC" w:rsidP="00A57EAC">
      <w:pPr>
        <w:pStyle w:val="aa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Включение в сп</w:t>
      </w:r>
      <w:r>
        <w:rPr>
          <w:rFonts w:ascii="Times New Roman" w:hAnsi="Times New Roman"/>
          <w:iCs/>
          <w:color w:val="000000"/>
          <w:sz w:val="28"/>
          <w:szCs w:val="28"/>
        </w:rPr>
        <w:t>исок/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возмещение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стоимости: в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>ключение в список</w:t>
      </w:r>
      <w:r>
        <w:rPr>
          <w:rFonts w:ascii="Times New Roman" w:hAnsi="Times New Roman"/>
          <w:iCs/>
          <w:color w:val="000000"/>
          <w:sz w:val="28"/>
          <w:szCs w:val="28"/>
        </w:rPr>
        <w:t>/систему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компенсации стоимости медикаментов 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для амбулаторных </w:t>
      </w:r>
      <w:r>
        <w:rPr>
          <w:rFonts w:ascii="Times New Roman" w:hAnsi="Times New Roman"/>
          <w:iCs/>
          <w:color w:val="000000"/>
          <w:sz w:val="28"/>
          <w:szCs w:val="28"/>
        </w:rPr>
        <w:t>пациентов или включение</w:t>
      </w:r>
      <w:r w:rsidRPr="008F5457">
        <w:rPr>
          <w:rFonts w:ascii="Times New Roman" w:hAnsi="Times New Roman"/>
          <w:iCs/>
          <w:color w:val="000000"/>
          <w:sz w:val="28"/>
          <w:szCs w:val="28"/>
        </w:rPr>
        <w:t xml:space="preserve"> в список централизованных закупок.</w:t>
      </w:r>
    </w:p>
    <w:p w:rsidR="00A57EAC" w:rsidRDefault="00A57EAC" w:rsidP="00A57EAC">
      <w:pPr>
        <w:pStyle w:val="aa"/>
        <w:ind w:left="36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57EAC" w:rsidRPr="008F5457" w:rsidRDefault="00A57EAC" w:rsidP="00A57EAC">
      <w:pPr>
        <w:pStyle w:val="aa"/>
        <w:ind w:left="360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97210D">
        <w:rPr>
          <w:rFonts w:ascii="Times New Roman" w:hAnsi="Times New Roman"/>
          <w:i/>
          <w:iCs/>
          <w:color w:val="000000"/>
          <w:sz w:val="28"/>
          <w:szCs w:val="28"/>
        </w:rPr>
        <w:t>Ссылки</w:t>
      </w:r>
    </w:p>
    <w:p w:rsidR="00A57EAC" w:rsidRPr="0097210D" w:rsidRDefault="00A57EAC" w:rsidP="00A57EAC">
      <w:pPr>
        <w:shd w:val="clear" w:color="auto" w:fill="FFFFFF"/>
        <w:spacing w:before="278" w:line="269" w:lineRule="exact"/>
        <w:ind w:right="-164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 xml:space="preserve">Authority, H.l. and Q., 2010. Linii directoare </w:t>
      </w:r>
      <w:r w:rsidRPr="0097210D"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  <w:t xml:space="preserve">pentru Analiza Impactului Bugetar al Tehnologiilor în Sănătate din Irlanda (Guidelines for the Budget Impact Analysis of Health Technologies in Ireland), </w:t>
      </w: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 xml:space="preserve">Disponibil pe: </w:t>
      </w:r>
      <w:r>
        <w:fldChar w:fldCharType="begin"/>
      </w:r>
      <w:r>
        <w:instrText xml:space="preserve"> HYPERLINK "http://www.hiqa.ie/publications/guidelines-budget-impact-analysis-health-technologies-ireland" </w:instrText>
      </w:r>
      <w:r>
        <w:fldChar w:fldCharType="separate"/>
      </w:r>
      <w:r w:rsidRPr="0097210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http://www.hiqa.ie/publications/guidelines-budget-impact-analysis-health-technologies-ireland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fldChar w:fldCharType="end"/>
      </w:r>
      <w:r w:rsidRPr="0097210D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A57EAC" w:rsidRPr="0097210D" w:rsidRDefault="00A57EAC" w:rsidP="00A57EAC">
      <w:pPr>
        <w:shd w:val="clear" w:color="auto" w:fill="FFFFFF"/>
        <w:spacing w:before="274" w:line="264" w:lineRule="exact"/>
        <w:ind w:right="-164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 xml:space="preserve">Mauskopf, J. et al., 2007. Principiile practicilor pozitive pentru analiza impactului asupra bugetului (Principles of good practice for budget impact analysis): raportul Grupului opertiv al ISPOR (Societatea internaţională pentru cercetări farmaco-economice şi rezultate) al bunelor practici de cercetare-analiza impactului asupra bugetului. </w:t>
      </w:r>
      <w:r w:rsidRPr="0097210D"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  <w:t xml:space="preserve">Value Health, </w:t>
      </w: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>10(5), pp.336-47.</w:t>
      </w:r>
    </w:p>
    <w:p w:rsidR="00A57EAC" w:rsidRPr="007D05D3" w:rsidRDefault="00A57EAC" w:rsidP="00A57EAC">
      <w:pPr>
        <w:shd w:val="clear" w:color="auto" w:fill="FFFFFF"/>
        <w:spacing w:before="283" w:line="269" w:lineRule="exact"/>
        <w:ind w:right="-164" w:firstLine="567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 xml:space="preserve">Sullivan, S. et al., 2014. Analiza Impactului asupra bugetului-principiile bunelor practici (Budget impact analysis-principles of good practice): raportul Grupului opertiv </w:t>
      </w:r>
      <w:r w:rsidRPr="0097210D">
        <w:rPr>
          <w:rFonts w:ascii="Times New Roman" w:hAnsi="Times New Roman"/>
          <w:color w:val="000000"/>
          <w:sz w:val="28"/>
          <w:szCs w:val="28"/>
          <w:lang w:val="en-US"/>
        </w:rPr>
        <w:t xml:space="preserve">II </w:t>
      </w: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 xml:space="preserve">al ISPOR 2012 privind Analiza impactului asupra bugetului, </w:t>
      </w:r>
      <w:r w:rsidRPr="0097210D"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  <w:t xml:space="preserve">Value in health: Jurnalul Societăţii internaţionale pentru cercetări farmaco-economice şi rezultate (the journal of the International Society for Pharmacoeconomics and Outcomes Research), </w:t>
      </w: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 xml:space="preserve">17(1), pp.5-14. Disponibil pe: </w:t>
      </w:r>
      <w:r>
        <w:fldChar w:fldCharType="begin"/>
      </w:r>
      <w:r>
        <w:instrText xml:space="preserve"> HYPERLINK "http://www.ncbi.nlm.nih.gov/pubmed/24438712" </w:instrText>
      </w:r>
      <w:r>
        <w:fldChar w:fldCharType="separate"/>
      </w:r>
      <w:r w:rsidRPr="007D05D3">
        <w:rPr>
          <w:rFonts w:ascii="Times New Roman" w:hAnsi="Times New Roman"/>
          <w:color w:val="000000"/>
          <w:sz w:val="28"/>
          <w:szCs w:val="28"/>
          <w:u w:val="single"/>
          <w:lang w:val="it-IT"/>
        </w:rPr>
        <w:t xml:space="preserve">http://www.ncbi.nlm.nih.gov/pubmed/24438712 </w:t>
      </w:r>
      <w:r>
        <w:rPr>
          <w:rFonts w:ascii="Times New Roman" w:hAnsi="Times New Roman"/>
          <w:color w:val="000000"/>
          <w:sz w:val="28"/>
          <w:szCs w:val="28"/>
          <w:u w:val="single"/>
          <w:lang w:val="it-IT"/>
        </w:rPr>
        <w:fldChar w:fldCharType="end"/>
      </w:r>
      <w:r w:rsidRPr="0097210D">
        <w:rPr>
          <w:rFonts w:ascii="Times New Roman" w:hAnsi="Times New Roman"/>
          <w:color w:val="000000"/>
          <w:sz w:val="28"/>
          <w:szCs w:val="28"/>
          <w:lang w:val="ro-RO"/>
        </w:rPr>
        <w:t>[Accessed April 3, 2015].</w:t>
      </w: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color w:val="FF6600"/>
          <w:sz w:val="18"/>
          <w:szCs w:val="18"/>
          <w:lang w:val="en-US"/>
        </w:rPr>
      </w:pPr>
    </w:p>
    <w:p w:rsidR="00A57EAC" w:rsidRPr="00042E07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042E07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Pr="00042E07">
        <w:rPr>
          <w:rFonts w:ascii="Times New Roman" w:hAnsi="Times New Roman"/>
          <w:sz w:val="18"/>
          <w:szCs w:val="18"/>
          <w:lang w:val="ro-RO"/>
        </w:rPr>
        <w:t>3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к Положению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о механизме включения/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исключения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</w:t>
      </w:r>
      <w:r w:rsidRPr="00042E07">
        <w:rPr>
          <w:rFonts w:ascii="Times New Roman" w:hAnsi="Times New Roman"/>
          <w:bCs/>
          <w:sz w:val="18"/>
          <w:szCs w:val="18"/>
          <w:lang w:eastAsia="ru-RU"/>
        </w:rPr>
        <w:t xml:space="preserve">лекарственных 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  <w:lang w:eastAsia="ru-RU"/>
        </w:rPr>
        <w:t>сре</w:t>
      </w:r>
      <w:proofErr w:type="gramStart"/>
      <w:r w:rsidRPr="00042E07">
        <w:rPr>
          <w:rFonts w:ascii="Times New Roman" w:hAnsi="Times New Roman"/>
          <w:bCs/>
          <w:sz w:val="18"/>
          <w:szCs w:val="18"/>
          <w:lang w:eastAsia="ru-RU"/>
        </w:rPr>
        <w:t xml:space="preserve">дств в </w:t>
      </w:r>
      <w:r w:rsidRPr="00042E07">
        <w:rPr>
          <w:rFonts w:ascii="Times New Roman" w:hAnsi="Times New Roman"/>
          <w:bCs/>
          <w:sz w:val="18"/>
          <w:szCs w:val="18"/>
        </w:rPr>
        <w:t>Сп</w:t>
      </w:r>
      <w:proofErr w:type="gramEnd"/>
      <w:r w:rsidRPr="00042E07">
        <w:rPr>
          <w:rFonts w:ascii="Times New Roman" w:hAnsi="Times New Roman"/>
          <w:bCs/>
          <w:sz w:val="18"/>
          <w:szCs w:val="18"/>
        </w:rPr>
        <w:t xml:space="preserve">исок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медикаментов,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компенсируемых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из фондов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обязательного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медицинского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страхования</w:t>
      </w: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90553F">
        <w:rPr>
          <w:rFonts w:ascii="Times New Roman" w:hAnsi="Times New Roman"/>
          <w:sz w:val="18"/>
          <w:szCs w:val="18"/>
        </w:rPr>
        <w:t xml:space="preserve">                </w:t>
      </w:r>
    </w:p>
    <w:p w:rsidR="00A57EAC" w:rsidRPr="0090553F" w:rsidRDefault="00A57EAC" w:rsidP="00A57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EAC" w:rsidRPr="0090553F" w:rsidRDefault="00A57EAC" w:rsidP="00A57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EAC" w:rsidRPr="0090553F" w:rsidRDefault="00A57EAC" w:rsidP="00A57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53F">
        <w:rPr>
          <w:rFonts w:ascii="Times New Roman" w:hAnsi="Times New Roman"/>
          <w:b/>
          <w:sz w:val="28"/>
          <w:szCs w:val="28"/>
          <w:lang w:eastAsia="ru-RU"/>
        </w:rPr>
        <w:t>Базовая оценка медикамента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90553F">
        <w:rPr>
          <w:rFonts w:ascii="Times New Roman" w:hAnsi="Times New Roman"/>
          <w:b/>
          <w:sz w:val="28"/>
          <w:szCs w:val="28"/>
          <w:lang w:eastAsia="ru-RU"/>
        </w:rPr>
        <w:t xml:space="preserve"> предложенного для включения в  Список</w:t>
      </w:r>
    </w:p>
    <w:p w:rsidR="00A57EAC" w:rsidRPr="0090553F" w:rsidRDefault="00A57EAC" w:rsidP="00A57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2746"/>
        <w:gridCol w:w="694"/>
        <w:gridCol w:w="3069"/>
      </w:tblGrid>
      <w:tr w:rsidR="00A57EAC" w:rsidRPr="0090553F" w:rsidTr="00AB20D8">
        <w:trPr>
          <w:trHeight w:val="456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Основные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данные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медикамента</w:t>
            </w:r>
            <w:proofErr w:type="spellEnd"/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Международное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Коммерческое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Код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ATC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Доза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t>Дата выдачи регистрационного свидетельства на медикамент в Республике Молдова</w:t>
            </w:r>
          </w:p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t xml:space="preserve">Обладатель Свидетельства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адлежащей производственной практики (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Manufacturing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Practices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GMP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gramStart"/>
            <w:r w:rsidRPr="0090553F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Европейским агентством медикаментов (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European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Medicines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Agency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EMA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)</w:t>
            </w:r>
            <w:r w:rsidRPr="0090553F">
              <w:rPr>
                <w:rFonts w:ascii="Times New Roman" w:hAnsi="Times New Roman"/>
                <w:sz w:val="28"/>
                <w:szCs w:val="28"/>
                <w:lang w:val="ro-MO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либо органом Соединенных Штатов Америки по управлению контролем качества пищевых продуктов и лекарственных препаратов (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Food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Drug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Administation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FDA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USA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)</w:t>
            </w:r>
            <w:r w:rsidRPr="0090553F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Фармацевтическая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Фармацевтическая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Концентрация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приема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Деление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t>Показание/терапевтические показания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требующие компенсации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90553F" w:rsidTr="00AB20D8">
        <w:trPr>
          <w:trHeight w:val="918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t>Сравнительные данные тождественности медикамента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предложенного  для компенсации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A57EAC" w:rsidRPr="00F313D9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lastRenderedPageBreak/>
              <w:t>Данные и авторы медицинских отчетов:</w:t>
            </w:r>
          </w:p>
          <w:p w:rsidR="00A57EAC" w:rsidRPr="0090553F" w:rsidRDefault="00A57EAC" w:rsidP="00AB20D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Medline;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Embase</w:t>
            </w:r>
            <w:proofErr w:type="spellEnd"/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анные</w:t>
            </w:r>
            <w:proofErr w:type="spellEnd"/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медицинских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(trial registries); Cochrane Database of Systematic Reviews;</w:t>
            </w:r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другие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данные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Методологическая качественная очевидность представленной документации: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EAC" w:rsidRPr="0090553F" w:rsidTr="00AB20D8">
        <w:trPr>
          <w:trHeight w:val="45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284" w:firstLine="76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Систематическая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ревизия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+/-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метаанализ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284" w:firstLine="7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t>Клиническое исследование методом двойного слепого отбора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284" w:firstLine="76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Клиническое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исследование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отбора</w:t>
            </w:r>
            <w:proofErr w:type="spellEnd"/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284" w:firstLine="76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сследований</w:t>
            </w:r>
            <w:proofErr w:type="spellEnd"/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284" w:firstLine="76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Единичное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контрольное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исследование</w:t>
            </w:r>
            <w:proofErr w:type="spellEnd"/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284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случаев</w:t>
            </w:r>
            <w:proofErr w:type="spellEnd"/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284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Индивидуальные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случаи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исследований</w:t>
            </w:r>
            <w:proofErr w:type="spellEnd"/>
          </w:p>
          <w:p w:rsidR="00A57EAC" w:rsidRPr="0090553F" w:rsidRDefault="00A57EAC" w:rsidP="00AB20D8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284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Мнение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экспертов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рецензии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7EAC" w:rsidRPr="0090553F" w:rsidTr="00AB20D8">
        <w:trPr>
          <w:trHeight w:val="623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0553F">
              <w:rPr>
                <w:rFonts w:ascii="Times New Roman" w:hAnsi="Times New Roman"/>
                <w:sz w:val="28"/>
                <w:szCs w:val="28"/>
              </w:rPr>
              <w:t>Перечень специалистов системы здравоохранения, поддерживающих включение указанного препарата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EAC" w:rsidRPr="0090553F" w:rsidTr="00AB20D8">
        <w:trPr>
          <w:trHeight w:val="49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Фамилия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имя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отчество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Область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/>
              </w:rPr>
              <w:t>Аргументация</w:t>
            </w:r>
            <w:proofErr w:type="spellEnd"/>
          </w:p>
        </w:tc>
      </w:tr>
      <w:tr w:rsidR="00A57EAC" w:rsidRPr="0090553F" w:rsidTr="00AB20D8">
        <w:trPr>
          <w:trHeight w:val="180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фармакологических показаний медикамента,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утвержденного в Республике Молдова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Механизм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действия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Дозировка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Фармакологическое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действие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Побочные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реакции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Взаимодействие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другими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медикаментами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Противопоказания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284" w:firstLine="0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Назначение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Результаты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изучения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эффективности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Определение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клинической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достоверности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  <w:p w:rsidR="00A57EAC" w:rsidRPr="0090553F" w:rsidRDefault="00A57EAC" w:rsidP="00AB20D8">
            <w:pPr>
              <w:pStyle w:val="ad"/>
              <w:spacing w:before="100" w:beforeAutospacing="1" w:after="100" w:afterAutospacing="1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классифицированное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ABT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стороны 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HAS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Международное наименование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классифицированное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ABT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стороны  </w:t>
            </w:r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HAS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Выявление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достоверности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  <w:p w:rsidR="00A57EAC" w:rsidRPr="0090553F" w:rsidRDefault="00A57EAC" w:rsidP="00AB20D8">
            <w:pPr>
              <w:pStyle w:val="ad"/>
              <w:spacing w:before="100" w:beforeAutospacing="1" w:after="100" w:afterAutospacing="1" w:line="240" w:lineRule="auto"/>
              <w:ind w:left="567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a)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По результатам клинических исследований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;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Согласно о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боснованным рекомендациям постоянных членов, консультантов и экспертов Консилиума.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Анализ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медикамента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40"/>
              </w:numPr>
              <w:spacing w:before="100" w:beforeAutospacing="1" w:after="100" w:afterAutospacing="1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Безальтернативный в настоящее время медикамент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;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40"/>
              </w:numPr>
              <w:spacing w:before="100" w:beforeAutospacing="1" w:after="100" w:afterAutospacing="1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Безальтернативный в настоящее время медикамент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включенный в список,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не для данной группы пациентов (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эффективности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специфичный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;</w:t>
            </w:r>
          </w:p>
          <w:p w:rsidR="00A57EAC" w:rsidRPr="0090553F" w:rsidRDefault="00A57EAC" w:rsidP="00AB20D8">
            <w:pPr>
              <w:pStyle w:val="ad"/>
              <w:numPr>
                <w:ilvl w:val="0"/>
                <w:numId w:val="40"/>
              </w:numPr>
              <w:spacing w:before="100" w:beforeAutospacing="1" w:after="100" w:afterAutospacing="1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Безальтернативный в настоящее время медикамент,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включенный в список,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не для данной группы пациентов  (эффективный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специфичный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pStyle w:val="ad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Анализ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достоверности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a) Результаты опубликованных научных исследований;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b)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сравнительных клинических исследований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;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c) Количество нуждающихся в лечении пациентов (NNT) с положительным лечением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каждого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.</w:t>
            </w:r>
          </w:p>
          <w:p w:rsidR="00A57EAC" w:rsidRPr="0090553F" w:rsidRDefault="00A57EAC" w:rsidP="00AB20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proofErr w:type="gramStart"/>
            <w:r w:rsidRPr="00BC077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C0778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) </w:t>
            </w:r>
            <w:r w:rsidRPr="00BC0778">
              <w:rPr>
                <w:rFonts w:ascii="Times New Roman" w:hAnsi="Times New Roman"/>
                <w:sz w:val="28"/>
                <w:szCs w:val="28"/>
                <w:lang w:eastAsia="en-US"/>
              </w:rPr>
              <w:t>Несущественная эффективность медикамента, предложенного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компенсации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сравнении с идентичным/идентичными действующими препаратами или плацебо,  полученны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результате идентификации на момент подачи заявки на включение в список компенсаций.</w:t>
            </w:r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ущественная эффективность медикамента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предложенного для компенсации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в сравнении с идентичным/идентичными действующими препаратами или плацебо,  полученны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в результате идентификации на момент подачи заявки на включение в список компенсаций.</w:t>
            </w:r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Результаты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оценки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безопасного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применения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7EAC" w:rsidRPr="00BC0778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ind w:left="142"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RO" w:eastAsia="ru-RU"/>
              </w:rPr>
              <w:t>1</w:t>
            </w:r>
            <w:r w:rsidRPr="0090553F">
              <w:rPr>
                <w:rFonts w:ascii="Times New Roman" w:hAnsi="Times New Roman"/>
                <w:sz w:val="24"/>
                <w:szCs w:val="24"/>
                <w:lang w:val="ro-MO" w:eastAsia="ru-RU"/>
              </w:rPr>
              <w:t>)</w:t>
            </w:r>
            <w:r w:rsidRPr="0090553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Низкой степени побочные реакции на медикамент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предложенн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для компенсации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в сравнении с идентичным/идентичными </w:t>
            </w:r>
            <w:r w:rsidRPr="0090553F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действующими препаратами или плацебо,  полученны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в результате идентификации на момент подачи заявки на включение в список компенсаций.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ind w:left="142"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Побочные реакции</w:t>
            </w:r>
            <w:r w:rsidRPr="0090553F">
              <w:rPr>
                <w:rFonts w:ascii="Times New Roman" w:hAnsi="Times New Roman"/>
              </w:rPr>
              <w:t xml:space="preserve"> </w:t>
            </w:r>
            <w:r w:rsidRPr="00BC0778">
              <w:rPr>
                <w:rFonts w:ascii="Times New Roman" w:hAnsi="Times New Roman"/>
                <w:sz w:val="28"/>
                <w:szCs w:val="28"/>
              </w:rPr>
              <w:t>с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редней степени на медикамент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</w:rPr>
              <w:t>предложенн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компенсации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в сравнении с идентичным/идентичными действующими препаратами или плацебо,  полученны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 xml:space="preserve"> в результате идентификации на момент подачи заявки на включение в список компенсаций.</w:t>
            </w:r>
            <w:r w:rsidRPr="0090553F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ind w:left="142"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Выраженные побочные реакции на медикамент</w:t>
            </w:r>
            <w:r w:rsidRPr="0090553F">
              <w:rPr>
                <w:rFonts w:ascii="Times New Roman" w:hAnsi="Times New Roman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</w:rPr>
              <w:t>предложенного для компенсации в сравнении с идентичным/идентичными действующими препаратами или плацебо,  полученные в результате идентификации на момент подачи заявки на включение в список компенсаций.</w:t>
            </w:r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36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экономической оценки, сравнительная стоимость лечения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1)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эффективной стоимости (для нового медикамента). Уровень стоимости за год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QALY/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продолжительности жизни на один год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– max. 3xPIB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на одного жителя.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количество пациентов на один год.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69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анализа влияния на перспективу на бюджет плательщика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10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    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Международное наименование медикамента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предложенного для компенсации и генерирующ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5% экономии в сравнении с годовым бюджетом по представленным к оценке медикаментов.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825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     3) Международное наименование медикамента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предложенного для компенсации и негенерирующ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экономи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в сравнении с годовым бюджетом по представленным к оценке медикаментов(+/-5% годового бюджета).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744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    4) Международное наименование медикамента предложенного для компенсации и превалирующий более чем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5% в сравнении с годовым бюджетом по представленным к оценке медикаментов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744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d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284"/>
              <w:contextualSpacing w:val="0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lastRenderedPageBreak/>
              <w:t xml:space="preserve">Статут компенсированного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едикамента (коммерческое наименование) в странах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членах Европейского Союза.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744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pStyle w:val="ad"/>
              <w:spacing w:before="100" w:beforeAutospacing="1" w:after="100" w:afterAutospacing="1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1)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Компенсированное международное наименование минимум в 14 странах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членах Европейского Союза. 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2)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Компенсированное международное наименование в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8-13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странах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членах Европейского Союза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3)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Компенсированное международное наименование в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3-7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странах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 членах Европейского Союза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4)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Компенсированное международное наименование меньше чем в  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 xml:space="preserve">3 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странах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0553F">
              <w:rPr>
                <w:rFonts w:ascii="Times New Roman" w:hAnsi="Times New Roman"/>
                <w:sz w:val="28"/>
                <w:szCs w:val="28"/>
                <w:lang w:val="ro-MO" w:eastAsia="ru-RU"/>
              </w:rPr>
              <w:t>членах Европейского Союза</w:t>
            </w:r>
            <w:r w:rsidRPr="00905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57EAC" w:rsidRPr="0090553F" w:rsidRDefault="00A57EAC" w:rsidP="00AB20D8">
            <w:pPr>
              <w:pStyle w:val="ad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Заключение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A57EAC" w:rsidRPr="0090553F" w:rsidTr="00AB20D8">
        <w:trPr>
          <w:trHeight w:val="1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Библиография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C" w:rsidRPr="0090553F" w:rsidRDefault="00A57EAC" w:rsidP="00AB20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 w:eastAsia="ru-RU"/>
              </w:rPr>
            </w:pPr>
          </w:p>
        </w:tc>
      </w:tr>
    </w:tbl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  <w:bookmarkStart w:id="1" w:name="_GoBack"/>
      <w:bookmarkEnd w:id="1"/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57EAC" w:rsidRPr="00042E07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042E07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к Положению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о механизме включения/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исключения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</w:t>
      </w:r>
      <w:r w:rsidRPr="00042E07">
        <w:rPr>
          <w:rFonts w:ascii="Times New Roman" w:hAnsi="Times New Roman"/>
          <w:bCs/>
          <w:sz w:val="18"/>
          <w:szCs w:val="18"/>
          <w:lang w:eastAsia="ru-RU"/>
        </w:rPr>
        <w:t xml:space="preserve">лекарственных 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  <w:lang w:eastAsia="ru-RU"/>
        </w:rPr>
        <w:t>сре</w:t>
      </w:r>
      <w:proofErr w:type="gramStart"/>
      <w:r w:rsidRPr="00042E07">
        <w:rPr>
          <w:rFonts w:ascii="Times New Roman" w:hAnsi="Times New Roman"/>
          <w:bCs/>
          <w:sz w:val="18"/>
          <w:szCs w:val="18"/>
          <w:lang w:eastAsia="ru-RU"/>
        </w:rPr>
        <w:t xml:space="preserve">дств в </w:t>
      </w:r>
      <w:r w:rsidRPr="00042E07">
        <w:rPr>
          <w:rFonts w:ascii="Times New Roman" w:hAnsi="Times New Roman"/>
          <w:bCs/>
          <w:sz w:val="18"/>
          <w:szCs w:val="18"/>
        </w:rPr>
        <w:t>Сп</w:t>
      </w:r>
      <w:proofErr w:type="gramEnd"/>
      <w:r w:rsidRPr="00042E07">
        <w:rPr>
          <w:rFonts w:ascii="Times New Roman" w:hAnsi="Times New Roman"/>
          <w:bCs/>
          <w:sz w:val="18"/>
          <w:szCs w:val="18"/>
        </w:rPr>
        <w:t xml:space="preserve">исок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медикаментов,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компенсируемых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из фондов 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>обязательного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медицинского</w:t>
      </w:r>
    </w:p>
    <w:p w:rsidR="00A57EAC" w:rsidRPr="00042E07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042E07">
        <w:rPr>
          <w:rFonts w:ascii="Times New Roman" w:hAnsi="Times New Roman"/>
          <w:bCs/>
          <w:sz w:val="18"/>
          <w:szCs w:val="18"/>
        </w:rPr>
        <w:t xml:space="preserve"> страхования</w:t>
      </w:r>
    </w:p>
    <w:p w:rsidR="00A57EAC" w:rsidRDefault="00A57EAC" w:rsidP="00A57EAC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57EAC" w:rsidRPr="00F34259" w:rsidRDefault="00A57EAC" w:rsidP="00A57EAC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57EAC" w:rsidRPr="0090553F" w:rsidRDefault="00A57EAC" w:rsidP="00A57E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90553F">
        <w:rPr>
          <w:rFonts w:ascii="Times New Roman" w:hAnsi="Times New Roman"/>
          <w:b/>
          <w:bCs/>
          <w:sz w:val="28"/>
          <w:szCs w:val="28"/>
          <w:lang w:eastAsia="ru-RU"/>
        </w:rPr>
        <w:t>Состав группы консультантов Консилиума по компенсации медикаментов</w:t>
      </w:r>
    </w:p>
    <w:p w:rsidR="00A57EAC" w:rsidRPr="0090553F" w:rsidRDefault="00A57EAC" w:rsidP="00A57E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RO" w:eastAsia="ru-RU"/>
              </w:rPr>
              <w:t>Nr. d/o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proofErr w:type="spellStart"/>
            <w:r w:rsidRPr="0090553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Должность</w:t>
            </w:r>
            <w:proofErr w:type="spellEnd"/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семейный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-п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едиатрия.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-к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ардиология.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-э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ндокринология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–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сихиатрия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–н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еврология.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-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онкология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–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ерматовенерология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-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гастроентерология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-</w:t>
            </w:r>
            <w:proofErr w:type="spell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гепатология</w:t>
            </w:r>
            <w:proofErr w:type="spellEnd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–г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инекология.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12.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специальности-офтальмология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it-IT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proofErr w:type="gramStart"/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–</w:t>
            </w:r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90553F">
              <w:rPr>
                <w:rFonts w:ascii="Times New Roman" w:hAnsi="Times New Roman"/>
                <w:sz w:val="28"/>
                <w:szCs w:val="28"/>
                <w:lang w:eastAsia="en-US"/>
              </w:rPr>
              <w:t>евматология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>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RO" w:eastAsia="ru-RU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–нефрология.</w:t>
            </w:r>
          </w:p>
        </w:tc>
      </w:tr>
      <w:tr w:rsidR="00A57EAC" w:rsidRPr="0090553F" w:rsidTr="00AB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RO" w:eastAsia="ru-RU"/>
              </w:rPr>
              <w:t>15.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C" w:rsidRPr="0090553F" w:rsidRDefault="00A57EAC" w:rsidP="00AB20D8">
            <w:pPr>
              <w:pStyle w:val="aa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Представитель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профильной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Комиссии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Министерства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здравоохранения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по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специальности</w:t>
            </w:r>
            <w:r w:rsidRPr="0090553F">
              <w:rPr>
                <w:rFonts w:ascii="Times New Roman" w:hAnsi="Times New Roman"/>
                <w:sz w:val="28"/>
                <w:szCs w:val="28"/>
                <w:lang w:val="it-IT" w:eastAsia="en-US"/>
              </w:rPr>
              <w:t xml:space="preserve"> </w:t>
            </w:r>
            <w:r w:rsidRPr="0090553F">
              <w:rPr>
                <w:rFonts w:ascii="Times New Roman" w:hAnsi="Times New Roman"/>
                <w:sz w:val="28"/>
                <w:szCs w:val="28"/>
                <w:lang w:val="ro-RO" w:eastAsia="en-US"/>
              </w:rPr>
              <w:t>–урология.</w:t>
            </w:r>
          </w:p>
        </w:tc>
      </w:tr>
    </w:tbl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90553F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>к Положению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>о механизме включения/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>исключения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F34259">
        <w:rPr>
          <w:rFonts w:ascii="Times New Roman" w:hAnsi="Times New Roman"/>
          <w:bCs/>
          <w:sz w:val="18"/>
          <w:szCs w:val="18"/>
        </w:rPr>
        <w:t xml:space="preserve"> </w:t>
      </w:r>
      <w:r w:rsidRPr="00F34259">
        <w:rPr>
          <w:rFonts w:ascii="Times New Roman" w:hAnsi="Times New Roman"/>
          <w:bCs/>
          <w:sz w:val="18"/>
          <w:szCs w:val="18"/>
          <w:lang w:eastAsia="ru-RU"/>
        </w:rPr>
        <w:t xml:space="preserve">лекарственных  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  <w:lang w:eastAsia="ru-RU"/>
        </w:rPr>
        <w:t>сре</w:t>
      </w:r>
      <w:proofErr w:type="gramStart"/>
      <w:r w:rsidRPr="00F34259">
        <w:rPr>
          <w:rFonts w:ascii="Times New Roman" w:hAnsi="Times New Roman"/>
          <w:bCs/>
          <w:sz w:val="18"/>
          <w:szCs w:val="18"/>
          <w:lang w:eastAsia="ru-RU"/>
        </w:rPr>
        <w:t xml:space="preserve">дств в </w:t>
      </w:r>
      <w:r w:rsidRPr="00F34259">
        <w:rPr>
          <w:rFonts w:ascii="Times New Roman" w:hAnsi="Times New Roman"/>
          <w:bCs/>
          <w:sz w:val="18"/>
          <w:szCs w:val="18"/>
        </w:rPr>
        <w:t>Сп</w:t>
      </w:r>
      <w:proofErr w:type="gramEnd"/>
      <w:r w:rsidRPr="00F34259">
        <w:rPr>
          <w:rFonts w:ascii="Times New Roman" w:hAnsi="Times New Roman"/>
          <w:bCs/>
          <w:sz w:val="18"/>
          <w:szCs w:val="18"/>
        </w:rPr>
        <w:t xml:space="preserve">исок 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>медикаментов,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 xml:space="preserve">компенсируемых 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 xml:space="preserve">из фондов 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>обязательного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F34259">
        <w:rPr>
          <w:rFonts w:ascii="Times New Roman" w:hAnsi="Times New Roman"/>
          <w:bCs/>
          <w:sz w:val="18"/>
          <w:szCs w:val="18"/>
        </w:rPr>
        <w:t xml:space="preserve"> медицинского</w:t>
      </w:r>
    </w:p>
    <w:p w:rsidR="00A57EAC" w:rsidRPr="00F34259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F34259">
        <w:rPr>
          <w:rFonts w:ascii="Times New Roman" w:hAnsi="Times New Roman"/>
          <w:bCs/>
          <w:sz w:val="18"/>
          <w:szCs w:val="18"/>
        </w:rPr>
        <w:t xml:space="preserve"> страхования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lang w:val="ro-MO" w:eastAsia="ru-RU"/>
        </w:rPr>
      </w:pP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lang w:val="ro-MO" w:eastAsia="ru-RU"/>
        </w:rPr>
      </w:pPr>
    </w:p>
    <w:p w:rsidR="00A57EAC" w:rsidRPr="0090553F" w:rsidRDefault="00A57EAC" w:rsidP="00A57EAC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ДЕКЛАРАЦИЯ </w:t>
      </w:r>
    </w:p>
    <w:p w:rsidR="00A57EAC" w:rsidRPr="0090553F" w:rsidRDefault="00A57EAC" w:rsidP="00A57EAC">
      <w:pPr>
        <w:rPr>
          <w:rFonts w:ascii="Times New Roman" w:hAnsi="Times New Roman"/>
          <w:sz w:val="28"/>
          <w:szCs w:val="28"/>
          <w:lang w:val="ro-RO" w:eastAsia="ro-RO"/>
        </w:rPr>
      </w:pPr>
      <w:r w:rsidRPr="0090553F">
        <w:rPr>
          <w:rFonts w:ascii="Times New Roman" w:hAnsi="Times New Roman"/>
          <w:sz w:val="28"/>
          <w:szCs w:val="28"/>
          <w:lang w:val="ro-RO" w:eastAsia="ro-RO"/>
        </w:rPr>
        <w:t>  Настоящим</w:t>
      </w:r>
      <w:r w:rsidRPr="0090553F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нижеподписавш</w:t>
      </w:r>
      <w:r>
        <w:rPr>
          <w:rFonts w:ascii="Times New Roman" w:hAnsi="Times New Roman"/>
          <w:sz w:val="28"/>
          <w:szCs w:val="28"/>
          <w:lang w:eastAsia="ro-RO"/>
        </w:rPr>
        <w:t>й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мся   (</w:t>
      </w:r>
      <w:r>
        <w:rPr>
          <w:rFonts w:ascii="Times New Roman" w:hAnsi="Times New Roman"/>
          <w:sz w:val="28"/>
          <w:szCs w:val="28"/>
          <w:lang w:eastAsia="ro-RO"/>
        </w:rPr>
        <w:t>г-н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/</w:t>
      </w:r>
      <w:r>
        <w:rPr>
          <w:rFonts w:ascii="Times New Roman" w:hAnsi="Times New Roman"/>
          <w:sz w:val="28"/>
          <w:szCs w:val="28"/>
          <w:lang w:eastAsia="ro-RO"/>
        </w:rPr>
        <w:t>г-жа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 xml:space="preserve">__________________________, </w:t>
      </w:r>
    </w:p>
    <w:p w:rsidR="00A57EAC" w:rsidRPr="0090553F" w:rsidRDefault="00A57EAC" w:rsidP="00A57EAC">
      <w:pPr>
        <w:spacing w:line="240" w:lineRule="atLeast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90553F">
        <w:rPr>
          <w:rFonts w:ascii="Times New Roman" w:hAnsi="Times New Roman"/>
          <w:sz w:val="20"/>
          <w:szCs w:val="20"/>
          <w:lang w:val="ro-RO" w:eastAsia="ro-RO"/>
        </w:rPr>
        <w:t>          </w:t>
      </w:r>
      <w:r w:rsidRPr="0090553F">
        <w:rPr>
          <w:rFonts w:ascii="Times New Roman" w:hAnsi="Times New Roman"/>
          <w:sz w:val="20"/>
          <w:szCs w:val="20"/>
          <w:lang w:eastAsia="ro-RO"/>
        </w:rPr>
        <w:t xml:space="preserve">                                                                                                      </w:t>
      </w:r>
      <w:r w:rsidRPr="0090553F">
        <w:rPr>
          <w:rFonts w:ascii="Times New Roman" w:hAnsi="Times New Roman"/>
          <w:sz w:val="20"/>
          <w:szCs w:val="20"/>
          <w:lang w:val="ro-RO" w:eastAsia="ro-RO"/>
        </w:rPr>
        <w:t>(фамилия</w:t>
      </w:r>
      <w:r>
        <w:rPr>
          <w:rFonts w:ascii="Times New Roman" w:hAnsi="Times New Roman"/>
          <w:sz w:val="20"/>
          <w:szCs w:val="20"/>
          <w:lang w:eastAsia="ro-RO"/>
        </w:rPr>
        <w:t>,</w:t>
      </w:r>
      <w:r w:rsidRPr="0090553F">
        <w:rPr>
          <w:rFonts w:ascii="Times New Roman" w:hAnsi="Times New Roman"/>
          <w:sz w:val="20"/>
          <w:szCs w:val="20"/>
          <w:lang w:val="ro-RO" w:eastAsia="ro-RO"/>
        </w:rPr>
        <w:t xml:space="preserve"> имя</w:t>
      </w:r>
      <w:r>
        <w:rPr>
          <w:rFonts w:ascii="Times New Roman" w:hAnsi="Times New Roman"/>
          <w:sz w:val="20"/>
          <w:szCs w:val="20"/>
          <w:lang w:eastAsia="ro-RO"/>
        </w:rPr>
        <w:t>,</w:t>
      </w:r>
      <w:r w:rsidRPr="0090553F">
        <w:rPr>
          <w:rFonts w:ascii="Times New Roman" w:hAnsi="Times New Roman"/>
          <w:sz w:val="20"/>
          <w:szCs w:val="20"/>
          <w:lang w:val="ro-RO" w:eastAsia="ro-RO"/>
        </w:rPr>
        <w:t xml:space="preserve"> отчество)</w:t>
      </w:r>
    </w:p>
    <w:p w:rsidR="00A57EAC" w:rsidRPr="0090553F" w:rsidRDefault="00A57EAC" w:rsidP="00A57EAC">
      <w:pPr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ч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лен Консилиума компенсации медикаментов</w:t>
      </w:r>
      <w:r>
        <w:rPr>
          <w:rFonts w:ascii="Times New Roman" w:hAnsi="Times New Roman"/>
          <w:sz w:val="28"/>
          <w:szCs w:val="28"/>
          <w:lang w:eastAsia="ro-RO"/>
        </w:rPr>
        <w:t>,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br/>
        <w:t xml:space="preserve">занимающий должность _______________________________________________,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br/>
        <w:t> 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ab/>
        <w:t xml:space="preserve"> </w:t>
      </w:r>
      <w:r w:rsidRPr="0090553F">
        <w:rPr>
          <w:rFonts w:ascii="Times New Roman" w:hAnsi="Times New Roman"/>
          <w:lang w:val="ro-RO" w:eastAsia="ro-RO"/>
        </w:rPr>
        <w:t xml:space="preserve">(должность) </w:t>
      </w:r>
    </w:p>
    <w:p w:rsidR="00A57EAC" w:rsidRPr="0090553F" w:rsidRDefault="00A57EAC" w:rsidP="00A57EAC">
      <w:pPr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п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одписываю под свою ответственность конфиденциальную и беспристрастную декларацию,  обязуюсь неукоснительно соблюдать законодательство в области медикаментов и не разглашать конфиденциальную информацию</w:t>
      </w:r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обсуждаемую на заседани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ях</w:t>
      </w:r>
      <w:proofErr w:type="spellEnd"/>
      <w:r w:rsidRPr="0090553F">
        <w:rPr>
          <w:rFonts w:ascii="Times New Roman" w:hAnsi="Times New Roman"/>
          <w:sz w:val="28"/>
          <w:szCs w:val="28"/>
          <w:lang w:val="ro-RO" w:eastAsia="ro-RO"/>
        </w:rPr>
        <w:t xml:space="preserve"> Консилиума по компенсации медикаментов </w:t>
      </w:r>
    </w:p>
    <w:p w:rsidR="00A57EAC" w:rsidRPr="00F34259" w:rsidRDefault="00A57EAC" w:rsidP="00A57EAC">
      <w:pPr>
        <w:rPr>
          <w:rFonts w:ascii="Times New Roman" w:hAnsi="Times New Roman"/>
          <w:sz w:val="28"/>
          <w:szCs w:val="28"/>
          <w:lang w:eastAsia="ro-RO"/>
        </w:rPr>
      </w:pPr>
      <w:r w:rsidRPr="0090553F">
        <w:rPr>
          <w:rFonts w:ascii="Times New Roman" w:hAnsi="Times New Roman"/>
          <w:sz w:val="28"/>
          <w:szCs w:val="28"/>
          <w:lang w:val="ro-RO" w:eastAsia="ro-RO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o-RO"/>
        </w:rPr>
        <w:t>.</w:t>
      </w:r>
    </w:p>
    <w:p w:rsidR="00A57EAC" w:rsidRPr="0090553F" w:rsidRDefault="00A57EAC" w:rsidP="00A57EAC">
      <w:pPr>
        <w:jc w:val="center"/>
        <w:rPr>
          <w:rFonts w:ascii="Times New Roman" w:hAnsi="Times New Roman"/>
          <w:lang w:val="ro-RO" w:eastAsia="ro-RO"/>
        </w:rPr>
      </w:pPr>
      <w:r w:rsidRPr="0090553F">
        <w:rPr>
          <w:rFonts w:ascii="Times New Roman" w:hAnsi="Times New Roman"/>
          <w:lang w:val="ro-RO" w:eastAsia="ro-RO"/>
        </w:rPr>
        <w:t>(</w:t>
      </w:r>
      <w:proofErr w:type="spellStart"/>
      <w:r w:rsidRPr="0090553F">
        <w:rPr>
          <w:rFonts w:ascii="Times New Roman" w:hAnsi="Times New Roman"/>
          <w:lang w:eastAsia="ro-RO"/>
        </w:rPr>
        <w:t>заседание,номер</w:t>
      </w:r>
      <w:proofErr w:type="spellEnd"/>
      <w:r w:rsidRPr="0090553F">
        <w:rPr>
          <w:rFonts w:ascii="Times New Roman" w:hAnsi="Times New Roman"/>
          <w:lang w:eastAsia="ro-RO"/>
        </w:rPr>
        <w:t xml:space="preserve"> и дата</w:t>
      </w:r>
      <w:r w:rsidRPr="0090553F">
        <w:rPr>
          <w:rFonts w:ascii="Times New Roman" w:hAnsi="Times New Roman"/>
          <w:lang w:val="ro-RO" w:eastAsia="ro-RO"/>
        </w:rPr>
        <w:t>)</w:t>
      </w:r>
    </w:p>
    <w:p w:rsidR="00A57EAC" w:rsidRPr="0090553F" w:rsidRDefault="00A57EAC" w:rsidP="00A57EAC">
      <w:pPr>
        <w:rPr>
          <w:rFonts w:ascii="Times New Roman" w:hAnsi="Times New Roman"/>
          <w:sz w:val="28"/>
          <w:szCs w:val="28"/>
          <w:lang w:eastAsia="ro-RO"/>
        </w:rPr>
      </w:pPr>
      <w:r w:rsidRPr="0090553F">
        <w:rPr>
          <w:rFonts w:ascii="Times New Roman" w:hAnsi="Times New Roman"/>
          <w:sz w:val="28"/>
          <w:szCs w:val="28"/>
          <w:lang w:val="ro-RO" w:eastAsia="ro-RO"/>
        </w:rPr>
        <w:t>Одновременно сообщаю</w:t>
      </w:r>
      <w:r w:rsidRPr="0090553F">
        <w:rPr>
          <w:rFonts w:ascii="Times New Roman" w:hAnsi="Times New Roman"/>
          <w:sz w:val="28"/>
          <w:szCs w:val="28"/>
          <w:lang w:eastAsia="ro-RO"/>
        </w:rPr>
        <w:t>,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 xml:space="preserve">что                                                               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br/>
        <w:t xml:space="preserve">    a) не являюсь мужем(женой), включительно родственником в третьем поколении в отношениях с заинтересованной стороной;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br/>
        <w:t>    b) за последние три года не имел рабочих связей или сотрудничества</w:t>
      </w:r>
      <w:r w:rsidRPr="0090553F">
        <w:rPr>
          <w:rFonts w:ascii="Times New Roman" w:hAnsi="Times New Roman"/>
          <w:sz w:val="28"/>
          <w:szCs w:val="28"/>
          <w:lang w:eastAsia="ro-RO"/>
        </w:rPr>
        <w:t>, не принимал участи</w:t>
      </w:r>
      <w:r>
        <w:rPr>
          <w:rFonts w:ascii="Times New Roman" w:hAnsi="Times New Roman"/>
          <w:sz w:val="28"/>
          <w:szCs w:val="28"/>
          <w:lang w:eastAsia="ro-RO"/>
        </w:rPr>
        <w:t>я</w:t>
      </w:r>
      <w:r w:rsidRPr="0090553F">
        <w:rPr>
          <w:rFonts w:ascii="Times New Roman" w:hAnsi="Times New Roman"/>
          <w:sz w:val="28"/>
          <w:szCs w:val="28"/>
          <w:lang w:eastAsia="ro-RO"/>
        </w:rPr>
        <w:t xml:space="preserve"> в административных советах или других органах с заинтересованной стороной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 xml:space="preserve">; 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br/>
        <w:t xml:space="preserve">    c) </w:t>
      </w:r>
      <w:r w:rsidRPr="0090553F">
        <w:rPr>
          <w:rFonts w:ascii="Times New Roman" w:hAnsi="Times New Roman"/>
          <w:sz w:val="28"/>
          <w:szCs w:val="28"/>
          <w:lang w:eastAsia="ro-RO"/>
        </w:rPr>
        <w:t>не имел удельного веса или акций в уставном капитале заинтересованных сторон.</w:t>
      </w:r>
    </w:p>
    <w:p w:rsidR="00A57EAC" w:rsidRPr="0090553F" w:rsidRDefault="00A57EAC" w:rsidP="00A57EAC">
      <w:pPr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sz w:val="28"/>
          <w:szCs w:val="28"/>
          <w:lang w:val="ro-RO" w:eastAsia="ro-RO"/>
        </w:rPr>
        <w:t>   </w:t>
      </w:r>
      <w:r w:rsidRPr="0090553F">
        <w:rPr>
          <w:rFonts w:ascii="Times New Roman" w:hAnsi="Times New Roman"/>
          <w:sz w:val="28"/>
          <w:szCs w:val="28"/>
          <w:lang w:eastAsia="ro-RO"/>
        </w:rPr>
        <w:t>Дата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 xml:space="preserve">______________                                   </w:t>
      </w:r>
      <w:r w:rsidRPr="0090553F">
        <w:rPr>
          <w:rFonts w:ascii="Times New Roman" w:hAnsi="Times New Roman"/>
          <w:sz w:val="28"/>
          <w:szCs w:val="28"/>
          <w:lang w:eastAsia="ro-RO"/>
        </w:rPr>
        <w:t>Подпись</w:t>
      </w:r>
      <w:r w:rsidRPr="0090553F">
        <w:rPr>
          <w:rFonts w:ascii="Times New Roman" w:hAnsi="Times New Roman"/>
          <w:sz w:val="28"/>
          <w:szCs w:val="28"/>
          <w:lang w:val="ro-RO" w:eastAsia="ro-RO"/>
        </w:rPr>
        <w:t>_____</w:t>
      </w:r>
    </w:p>
    <w:p w:rsidR="00A57EAC" w:rsidRPr="0090553F" w:rsidRDefault="00A57EAC" w:rsidP="00A57EAC">
      <w:pPr>
        <w:ind w:left="37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57EAC" w:rsidRPr="0090553F" w:rsidRDefault="00A57EAC" w:rsidP="00A57EAC">
      <w:pPr>
        <w:ind w:left="375"/>
        <w:jc w:val="both"/>
        <w:rPr>
          <w:rFonts w:ascii="Times New Roman" w:hAnsi="Times New Roman"/>
          <w:sz w:val="28"/>
          <w:szCs w:val="28"/>
          <w:lang w:val="ro-RO"/>
        </w:rPr>
      </w:pPr>
      <w:bookmarkStart w:id="2" w:name="BM23"/>
      <w:bookmarkEnd w:id="2"/>
    </w:p>
    <w:p w:rsidR="00A57EAC" w:rsidRPr="0090553F" w:rsidRDefault="00A57EAC" w:rsidP="00A57EAC">
      <w:pPr>
        <w:ind w:left="37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57EAC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A57EAC" w:rsidRPr="0090553F" w:rsidRDefault="00A57EAC" w:rsidP="00A57EAC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90553F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>к Положению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>о механизме в</w:t>
      </w:r>
      <w:r>
        <w:rPr>
          <w:rFonts w:ascii="Times New Roman" w:hAnsi="Times New Roman"/>
          <w:bCs/>
          <w:sz w:val="18"/>
          <w:szCs w:val="18"/>
        </w:rPr>
        <w:t>ключения</w:t>
      </w:r>
      <w:r w:rsidRPr="0090553F">
        <w:rPr>
          <w:rFonts w:ascii="Times New Roman" w:hAnsi="Times New Roman"/>
          <w:bCs/>
          <w:sz w:val="18"/>
          <w:szCs w:val="18"/>
        </w:rPr>
        <w:t>/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>исключения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90553F">
        <w:rPr>
          <w:rFonts w:ascii="Times New Roman" w:hAnsi="Times New Roman"/>
          <w:bCs/>
          <w:sz w:val="18"/>
          <w:szCs w:val="18"/>
        </w:rPr>
        <w:t xml:space="preserve"> </w:t>
      </w:r>
      <w:r w:rsidRPr="0090553F">
        <w:rPr>
          <w:rFonts w:ascii="Times New Roman" w:hAnsi="Times New Roman"/>
          <w:bCs/>
          <w:sz w:val="18"/>
          <w:szCs w:val="18"/>
          <w:lang w:eastAsia="ru-RU"/>
        </w:rPr>
        <w:t xml:space="preserve">лекарственных  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  <w:lang w:eastAsia="ru-RU"/>
        </w:rPr>
        <w:t>сре</w:t>
      </w:r>
      <w:proofErr w:type="gramStart"/>
      <w:r w:rsidRPr="0090553F">
        <w:rPr>
          <w:rFonts w:ascii="Times New Roman" w:hAnsi="Times New Roman"/>
          <w:bCs/>
          <w:sz w:val="18"/>
          <w:szCs w:val="18"/>
          <w:lang w:eastAsia="ru-RU"/>
        </w:rPr>
        <w:t xml:space="preserve">дств в </w:t>
      </w:r>
      <w:r w:rsidRPr="0090553F">
        <w:rPr>
          <w:rFonts w:ascii="Times New Roman" w:hAnsi="Times New Roman"/>
          <w:bCs/>
          <w:sz w:val="18"/>
          <w:szCs w:val="18"/>
        </w:rPr>
        <w:t>Сп</w:t>
      </w:r>
      <w:proofErr w:type="gramEnd"/>
      <w:r w:rsidRPr="0090553F">
        <w:rPr>
          <w:rFonts w:ascii="Times New Roman" w:hAnsi="Times New Roman"/>
          <w:bCs/>
          <w:sz w:val="18"/>
          <w:szCs w:val="18"/>
        </w:rPr>
        <w:t xml:space="preserve">исок 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>медикаментов</w:t>
      </w:r>
      <w:r>
        <w:rPr>
          <w:rFonts w:ascii="Times New Roman" w:hAnsi="Times New Roman"/>
          <w:bCs/>
          <w:sz w:val="18"/>
          <w:szCs w:val="18"/>
        </w:rPr>
        <w:t>,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 xml:space="preserve"> компенсируемых 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 xml:space="preserve">из фондов 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>обязательного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0553F">
        <w:rPr>
          <w:rFonts w:ascii="Times New Roman" w:hAnsi="Times New Roman"/>
          <w:bCs/>
          <w:sz w:val="18"/>
          <w:szCs w:val="18"/>
        </w:rPr>
        <w:t xml:space="preserve"> медицинского</w:t>
      </w:r>
    </w:p>
    <w:p w:rsidR="00A57EAC" w:rsidRPr="0090553F" w:rsidRDefault="00A57EAC" w:rsidP="00A57EA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90553F">
        <w:rPr>
          <w:rFonts w:ascii="Times New Roman" w:hAnsi="Times New Roman"/>
          <w:bCs/>
          <w:sz w:val="18"/>
          <w:szCs w:val="18"/>
        </w:rPr>
        <w:t xml:space="preserve"> страхования</w:t>
      </w:r>
    </w:p>
    <w:p w:rsidR="00A57EAC" w:rsidRPr="0090553F" w:rsidRDefault="00A57EAC" w:rsidP="00A57EAC">
      <w:pPr>
        <w:jc w:val="right"/>
        <w:rPr>
          <w:rFonts w:ascii="Times New Roman" w:hAnsi="Times New Roman"/>
          <w:sz w:val="28"/>
          <w:szCs w:val="28"/>
          <w:lang w:val="ro-RO" w:eastAsia="ru-RU"/>
        </w:rPr>
      </w:pPr>
      <w:r w:rsidRPr="0090553F">
        <w:rPr>
          <w:rFonts w:ascii="Times New Roman" w:hAnsi="Times New Roman"/>
          <w:sz w:val="18"/>
          <w:szCs w:val="18"/>
        </w:rPr>
        <w:t xml:space="preserve">           </w:t>
      </w:r>
    </w:p>
    <w:p w:rsidR="00A57EAC" w:rsidRPr="0090553F" w:rsidRDefault="00A57EAC" w:rsidP="00A57EA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3F">
        <w:rPr>
          <w:rFonts w:ascii="Times New Roman" w:hAnsi="Times New Roman"/>
          <w:b/>
          <w:bCs/>
          <w:sz w:val="28"/>
          <w:szCs w:val="28"/>
        </w:rPr>
        <w:t>Инструкци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9055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7EAC" w:rsidRPr="0090553F" w:rsidRDefault="00A57EAC" w:rsidP="00A57EA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3F">
        <w:rPr>
          <w:rFonts w:ascii="Times New Roman" w:hAnsi="Times New Roman"/>
          <w:b/>
          <w:bCs/>
          <w:sz w:val="28"/>
          <w:szCs w:val="28"/>
        </w:rPr>
        <w:t xml:space="preserve">по разработке отчета доступа населения </w:t>
      </w:r>
    </w:p>
    <w:p w:rsidR="00A57EAC" w:rsidRPr="00C238DE" w:rsidRDefault="00A57EAC" w:rsidP="00A57EA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3F">
        <w:rPr>
          <w:rFonts w:ascii="Times New Roman" w:hAnsi="Times New Roman"/>
          <w:b/>
          <w:bCs/>
          <w:sz w:val="28"/>
          <w:szCs w:val="28"/>
        </w:rPr>
        <w:t>к компенсированным медикаментам</w:t>
      </w:r>
    </w:p>
    <w:p w:rsidR="00A57EAC" w:rsidRPr="00C238DE" w:rsidRDefault="00A57EAC" w:rsidP="00A57EAC">
      <w:pPr>
        <w:pStyle w:val="aa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57EAC" w:rsidRPr="0090553F" w:rsidRDefault="00A57EAC" w:rsidP="00A57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1. </w:t>
      </w:r>
      <w:r w:rsidRPr="0090553F">
        <w:rPr>
          <w:rFonts w:ascii="Times New Roman" w:hAnsi="Times New Roman"/>
          <w:b/>
          <w:bCs/>
          <w:sz w:val="28"/>
          <w:szCs w:val="28"/>
          <w:lang w:val="ro-MO" w:eastAsia="ru-RU"/>
        </w:rPr>
        <w:t>Методология расчета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доступа населения к компенсированным медикаментам предполагает определение экономической и  физической доступности  медикаментов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включенных в лист компенсации в предшествующем году, а также наличие данных препаратов в аптечной сети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имеющ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контракт с  CNAM.</w:t>
      </w:r>
    </w:p>
    <w:p w:rsidR="00A57EAC" w:rsidRPr="0090553F" w:rsidRDefault="00A57EAC" w:rsidP="00A57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F34259">
        <w:rPr>
          <w:rFonts w:ascii="Times New Roman" w:hAnsi="Times New Roman"/>
          <w:bCs/>
          <w:sz w:val="28"/>
          <w:szCs w:val="28"/>
          <w:lang w:val="ro-MO" w:eastAsia="ru-RU"/>
        </w:rPr>
        <w:t>2.</w:t>
      </w:r>
      <w:r w:rsidRPr="0090553F">
        <w:rPr>
          <w:rFonts w:ascii="Times New Roman" w:hAnsi="Times New Roman"/>
          <w:b/>
          <w:bCs/>
          <w:sz w:val="28"/>
          <w:szCs w:val="28"/>
          <w:lang w:val="ro-MO" w:eastAsia="ru-RU"/>
        </w:rPr>
        <w:t xml:space="preserve"> Экономическая доступность определяется </w:t>
      </w:r>
      <w:r w:rsidRPr="0090553F">
        <w:rPr>
          <w:rFonts w:ascii="Times New Roman" w:hAnsi="Times New Roman"/>
          <w:b/>
          <w:bCs/>
          <w:sz w:val="28"/>
          <w:szCs w:val="28"/>
          <w:lang w:eastAsia="ru-RU"/>
        </w:rPr>
        <w:t>на основании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: </w:t>
      </w:r>
    </w:p>
    <w:p w:rsidR="00A57EAC" w:rsidRPr="0090553F" w:rsidRDefault="00A57EAC" w:rsidP="00A57EA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o-MO" w:eastAsia="ru-RU"/>
        </w:rPr>
      </w:pPr>
    </w:p>
    <w:p w:rsidR="00A57EAC" w:rsidRPr="0090553F" w:rsidRDefault="00A57EAC" w:rsidP="00A57EAC">
      <w:pPr>
        <w:pStyle w:val="ad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ro-MO" w:eastAsia="ru-RU"/>
        </w:rPr>
        <w:t xml:space="preserve">Средняя цена 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>на каждое Международное наименование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(DCI) 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различной концентрации и фармацевтической формы основана на общей оплате пациента на медикамент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 выдаваем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ый</w:t>
      </w:r>
      <w:proofErr w:type="spellEnd"/>
      <w:r w:rsidRPr="0090553F">
        <w:rPr>
          <w:rFonts w:ascii="Times New Roman" w:hAnsi="Times New Roman"/>
          <w:sz w:val="28"/>
          <w:szCs w:val="28"/>
          <w:lang w:val="ro-MO" w:eastAsia="ru-RU"/>
        </w:rPr>
        <w:t xml:space="preserve"> аптекой</w:t>
      </w:r>
      <w:r w:rsidRPr="0090553F">
        <w:rPr>
          <w:rFonts w:ascii="Times New Roman" w:hAnsi="Times New Roman"/>
          <w:sz w:val="28"/>
          <w:szCs w:val="28"/>
        </w:rPr>
        <w:t>.</w:t>
      </w:r>
    </w:p>
    <w:p w:rsidR="00A57EAC" w:rsidRPr="0090553F" w:rsidRDefault="00A57EAC" w:rsidP="00A57EAC">
      <w:pPr>
        <w:pStyle w:val="ad"/>
        <w:numPr>
          <w:ilvl w:val="0"/>
          <w:numId w:val="4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>Заработная плата в день рассчитывается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: путем определения минимальной зарплаты неквалифицированного работника бюджетной сферы в день и ежедневной средней заработной платы по республике в предшествующем году. </w:t>
      </w:r>
    </w:p>
    <w:p w:rsidR="00A57EAC" w:rsidRPr="0090553F" w:rsidRDefault="00A57EAC" w:rsidP="00A57EAC">
      <w:pPr>
        <w:pStyle w:val="ad"/>
        <w:numPr>
          <w:ilvl w:val="0"/>
          <w:numId w:val="4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Длительность курса </w:t>
      </w:r>
      <w:r w:rsidRPr="0090553F">
        <w:rPr>
          <w:rFonts w:ascii="Times New Roman" w:hAnsi="Times New Roman"/>
          <w:sz w:val="28"/>
          <w:szCs w:val="28"/>
          <w:lang w:val="ro-RO"/>
        </w:rPr>
        <w:t>лечения  определяется для каждого Международного наименования медикамента согласно 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ям,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длительность лечения хронических заболеваний определена в 30 дней приема медикаментов, для острых заболеваний в среднем 10-14 дней в зависимости от терапевтических показаний.</w:t>
      </w:r>
    </w:p>
    <w:p w:rsidR="00A57EAC" w:rsidRPr="0090553F" w:rsidRDefault="00A57EAC" w:rsidP="00A57EAC">
      <w:pPr>
        <w:pStyle w:val="ad"/>
        <w:numPr>
          <w:ilvl w:val="0"/>
          <w:numId w:val="4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Количество и доза медикаментов на день приема </w:t>
      </w:r>
      <w:r w:rsidRPr="0090553F">
        <w:rPr>
          <w:rFonts w:ascii="Times New Roman" w:hAnsi="Times New Roman"/>
          <w:sz w:val="28"/>
          <w:szCs w:val="28"/>
          <w:lang w:val="ro-RO"/>
        </w:rPr>
        <w:t>определяется согласно медицински</w:t>
      </w:r>
      <w:r>
        <w:rPr>
          <w:rFonts w:ascii="Times New Roman" w:hAnsi="Times New Roman"/>
          <w:sz w:val="28"/>
          <w:szCs w:val="28"/>
        </w:rPr>
        <w:t>м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стандарт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 w:rsidRPr="0090553F">
        <w:rPr>
          <w:rFonts w:ascii="Times New Roman" w:hAnsi="Times New Roman"/>
          <w:sz w:val="28"/>
          <w:szCs w:val="28"/>
          <w:lang w:val="ro-RO"/>
        </w:rPr>
        <w:t xml:space="preserve"> и клинически</w:t>
      </w:r>
      <w:r>
        <w:rPr>
          <w:rFonts w:ascii="Times New Roman" w:hAnsi="Times New Roman"/>
          <w:sz w:val="28"/>
          <w:szCs w:val="28"/>
        </w:rPr>
        <w:t>м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протокол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 w:rsidRPr="0090553F">
        <w:rPr>
          <w:rFonts w:ascii="Times New Roman" w:hAnsi="Times New Roman"/>
          <w:sz w:val="28"/>
          <w:szCs w:val="28"/>
          <w:lang w:val="ro-RO"/>
        </w:rPr>
        <w:t>.</w:t>
      </w:r>
    </w:p>
    <w:p w:rsidR="00A57EAC" w:rsidRPr="0090553F" w:rsidRDefault="00A57EAC" w:rsidP="00A57EAC">
      <w:pPr>
        <w:pStyle w:val="ad"/>
        <w:numPr>
          <w:ilvl w:val="0"/>
          <w:numId w:val="4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Средняя стоимость лечения </w:t>
      </w:r>
      <w:r w:rsidRPr="0090553F">
        <w:rPr>
          <w:rFonts w:ascii="Times New Roman" w:hAnsi="Times New Roman"/>
          <w:sz w:val="28"/>
          <w:szCs w:val="28"/>
          <w:lang w:val="ro-RO"/>
        </w:rPr>
        <w:t>определяется средней стоимостью медикамента, количеством препарата на день приема и длительностью курса лечения.</w:t>
      </w:r>
    </w:p>
    <w:p w:rsidR="00A57EAC" w:rsidRPr="0090553F" w:rsidRDefault="00A57EAC" w:rsidP="00A57EAC">
      <w:pPr>
        <w:pStyle w:val="ad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Уровень компенсации с учетом экономической доступности </w:t>
      </w:r>
      <w:r w:rsidRPr="0090553F">
        <w:rPr>
          <w:rFonts w:ascii="Times New Roman" w:hAnsi="Times New Roman"/>
          <w:sz w:val="28"/>
          <w:szCs w:val="28"/>
          <w:lang w:val="ro-RO"/>
        </w:rPr>
        <w:t>определяется разницей ме</w:t>
      </w:r>
      <w:r w:rsidRPr="0090553F">
        <w:rPr>
          <w:rFonts w:ascii="Times New Roman" w:hAnsi="Times New Roman"/>
          <w:sz w:val="28"/>
          <w:szCs w:val="28"/>
        </w:rPr>
        <w:t>жду средней стоимостью лечения и общей оплатой пациента за лечение</w:t>
      </w:r>
      <w:r w:rsidRPr="0090553F">
        <w:rPr>
          <w:rFonts w:ascii="Times New Roman" w:hAnsi="Times New Roman"/>
          <w:sz w:val="28"/>
          <w:szCs w:val="28"/>
          <w:lang w:val="ro-RO"/>
        </w:rPr>
        <w:t>.</w:t>
      </w:r>
    </w:p>
    <w:p w:rsidR="00A57EAC" w:rsidRPr="0090553F" w:rsidRDefault="00A57EAC" w:rsidP="00A57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57EAC" w:rsidRPr="0090553F" w:rsidRDefault="00A57EAC" w:rsidP="00A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sz w:val="28"/>
          <w:szCs w:val="28"/>
          <w:lang w:val="ro-RO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Считается </w:t>
      </w:r>
      <w:r w:rsidRPr="0090553F">
        <w:rPr>
          <w:rFonts w:ascii="Times New Roman" w:hAnsi="Times New Roman"/>
          <w:sz w:val="28"/>
          <w:szCs w:val="28"/>
        </w:rPr>
        <w:t>доступным по денежным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средствам лечение</w:t>
      </w:r>
      <w:r>
        <w:rPr>
          <w:rFonts w:ascii="Times New Roman" w:hAnsi="Times New Roman"/>
          <w:sz w:val="28"/>
          <w:szCs w:val="28"/>
        </w:rPr>
        <w:t>,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стоимость которого составляет 1 или менее 1 ежедневной заработной платы.</w:t>
      </w:r>
    </w:p>
    <w:p w:rsidR="00A57EAC" w:rsidRPr="0090553F" w:rsidRDefault="00A57EAC" w:rsidP="00A57EAC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val="ro-RO"/>
        </w:rPr>
      </w:pPr>
    </w:p>
    <w:p w:rsidR="00A57EAC" w:rsidRPr="0090553F" w:rsidRDefault="00A57EAC" w:rsidP="00A57E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34259">
        <w:rPr>
          <w:rFonts w:ascii="Times New Roman" w:hAnsi="Times New Roman"/>
          <w:bCs/>
          <w:sz w:val="28"/>
          <w:szCs w:val="28"/>
          <w:lang w:val="ro-RO"/>
        </w:rPr>
        <w:t>4.</w:t>
      </w: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 Доступность медикамента рассчитывается на основании свода полугодовых отчетов аптечной сети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 имеющ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 xml:space="preserve"> контракт с CNAM. Отчет определит наличие компенсированных медикаментов на отчетный день. По результатам отчета рассчитывается интегральный коэффициент наличия компенсированного медикамента (C</w:t>
      </w:r>
      <w:r w:rsidRPr="0090553F">
        <w:rPr>
          <w:rFonts w:ascii="Times New Roman" w:hAnsi="Times New Roman"/>
          <w:b/>
          <w:bCs/>
          <w:sz w:val="28"/>
          <w:szCs w:val="28"/>
          <w:vertAlign w:val="subscript"/>
          <w:lang w:val="ro-RO"/>
        </w:rPr>
        <w:t>d</w:t>
      </w:r>
      <w:r w:rsidRPr="0090553F">
        <w:rPr>
          <w:rFonts w:ascii="Times New Roman" w:hAnsi="Times New Roman"/>
          <w:b/>
          <w:bCs/>
          <w:sz w:val="28"/>
          <w:szCs w:val="28"/>
          <w:lang w:val="ro-RO"/>
        </w:rPr>
        <w:t>)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0553F">
        <w:rPr>
          <w:rFonts w:ascii="Times New Roman" w:hAnsi="Times New Roman"/>
          <w:sz w:val="28"/>
          <w:szCs w:val="28"/>
        </w:rPr>
        <w:t>и его ассортимента на определенный период времени согласно формул</w:t>
      </w:r>
      <w:r>
        <w:rPr>
          <w:rFonts w:ascii="Times New Roman" w:hAnsi="Times New Roman"/>
          <w:sz w:val="28"/>
          <w:szCs w:val="28"/>
        </w:rPr>
        <w:t>е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A57EAC" w:rsidRPr="0090553F" w:rsidRDefault="00A57EAC" w:rsidP="00A57EAC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0553F">
        <w:rPr>
          <w:rFonts w:ascii="Times New Roman" w:hAnsi="Times New Roman"/>
          <w:noProof/>
          <w:lang w:eastAsia="ru-RU"/>
        </w:rPr>
        <w:drawing>
          <wp:inline distT="0" distB="0" distL="0" distR="0" wp14:anchorId="2BC606C8" wp14:editId="66FEDE40">
            <wp:extent cx="2420620" cy="618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left="728"/>
        <w:jc w:val="both"/>
        <w:rPr>
          <w:rFonts w:ascii="Times New Roman" w:hAnsi="Times New Roman"/>
          <w:sz w:val="28"/>
          <w:szCs w:val="28"/>
        </w:rPr>
      </w:pPr>
      <w:r w:rsidRPr="0090553F">
        <w:rPr>
          <w:rFonts w:ascii="Times New Roman" w:hAnsi="Times New Roman"/>
          <w:sz w:val="28"/>
          <w:szCs w:val="28"/>
        </w:rPr>
        <w:t>где:</w:t>
      </w:r>
      <w:r w:rsidRPr="00905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553F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90553F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0553F">
        <w:rPr>
          <w:rFonts w:ascii="Times New Roman" w:hAnsi="Times New Roman"/>
          <w:b/>
          <w:bCs/>
          <w:sz w:val="28"/>
          <w:szCs w:val="28"/>
        </w:rPr>
        <w:t>…</w:t>
      </w:r>
      <w:r w:rsidRPr="0090553F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90553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n</w:t>
      </w:r>
      <w:r w:rsidRPr="0090553F">
        <w:rPr>
          <w:rFonts w:ascii="Times New Roman" w:hAnsi="Times New Roman"/>
          <w:sz w:val="28"/>
          <w:szCs w:val="28"/>
        </w:rPr>
        <w:t xml:space="preserve"> – количество отсутствующих медикаментов на период проверки;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left="1372"/>
        <w:jc w:val="both"/>
        <w:rPr>
          <w:rFonts w:ascii="Times New Roman" w:hAnsi="Times New Roman"/>
          <w:sz w:val="28"/>
          <w:szCs w:val="28"/>
        </w:rPr>
      </w:pPr>
      <w:r w:rsidRPr="0090553F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90553F">
        <w:rPr>
          <w:rFonts w:ascii="Times New Roman" w:hAnsi="Times New Roman"/>
          <w:sz w:val="28"/>
          <w:szCs w:val="28"/>
        </w:rPr>
        <w:t xml:space="preserve"> –количество проверок;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left="13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53F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905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553F">
        <w:rPr>
          <w:rFonts w:ascii="Times New Roman" w:hAnsi="Times New Roman"/>
          <w:sz w:val="28"/>
          <w:szCs w:val="28"/>
        </w:rPr>
        <w:t>–количество компенсированных медикаментов на период оценки, согласно списк</w:t>
      </w:r>
      <w:r>
        <w:rPr>
          <w:rFonts w:ascii="Times New Roman" w:hAnsi="Times New Roman"/>
          <w:sz w:val="28"/>
          <w:szCs w:val="28"/>
        </w:rPr>
        <w:t>у</w:t>
      </w:r>
      <w:r w:rsidRPr="0090553F">
        <w:rPr>
          <w:rFonts w:ascii="Times New Roman" w:hAnsi="Times New Roman"/>
          <w:sz w:val="28"/>
          <w:szCs w:val="28"/>
        </w:rPr>
        <w:t>.</w:t>
      </w:r>
      <w:proofErr w:type="gramEnd"/>
      <w:r w:rsidRPr="0090553F">
        <w:rPr>
          <w:rFonts w:ascii="Times New Roman" w:hAnsi="Times New Roman"/>
          <w:sz w:val="28"/>
          <w:szCs w:val="28"/>
        </w:rPr>
        <w:t xml:space="preserve"> 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53F">
        <w:rPr>
          <w:rFonts w:ascii="Times New Roman" w:hAnsi="Times New Roman"/>
          <w:sz w:val="28"/>
          <w:szCs w:val="28"/>
        </w:rPr>
        <w:t>5. Доступ населения на компенсированные медикаменты посредством аптечной сети определяется количество</w:t>
      </w:r>
      <w:r>
        <w:rPr>
          <w:rFonts w:ascii="Times New Roman" w:hAnsi="Times New Roman"/>
          <w:sz w:val="28"/>
          <w:szCs w:val="28"/>
        </w:rPr>
        <w:t>м</w:t>
      </w:r>
      <w:r w:rsidRPr="0090553F">
        <w:rPr>
          <w:rFonts w:ascii="Times New Roman" w:hAnsi="Times New Roman"/>
          <w:sz w:val="28"/>
          <w:szCs w:val="28"/>
        </w:rPr>
        <w:t xml:space="preserve"> населения каждого территориального образования, сельского и городского в абсолютных цифрах и %, обращающ</w:t>
      </w:r>
      <w:r>
        <w:rPr>
          <w:rFonts w:ascii="Times New Roman" w:hAnsi="Times New Roman"/>
          <w:sz w:val="28"/>
          <w:szCs w:val="28"/>
        </w:rPr>
        <w:t>егося</w:t>
      </w:r>
      <w:r w:rsidRPr="0090553F">
        <w:rPr>
          <w:rFonts w:ascii="Times New Roman" w:hAnsi="Times New Roman"/>
          <w:sz w:val="28"/>
          <w:szCs w:val="28"/>
        </w:rPr>
        <w:t xml:space="preserve"> в контрактованные </w:t>
      </w:r>
      <w:r w:rsidRPr="0090553F">
        <w:rPr>
          <w:rFonts w:ascii="Times New Roman" w:hAnsi="Times New Roman"/>
          <w:sz w:val="28"/>
          <w:szCs w:val="28"/>
          <w:lang w:val="en-US"/>
        </w:rPr>
        <w:t>CNAM</w:t>
      </w:r>
      <w:r w:rsidRPr="0090553F">
        <w:rPr>
          <w:rFonts w:ascii="Times New Roman" w:hAnsi="Times New Roman"/>
          <w:sz w:val="28"/>
          <w:szCs w:val="28"/>
        </w:rPr>
        <w:t xml:space="preserve"> аптеки.  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53F">
        <w:rPr>
          <w:rFonts w:ascii="Times New Roman" w:hAnsi="Times New Roman"/>
          <w:sz w:val="28"/>
          <w:szCs w:val="28"/>
        </w:rPr>
        <w:t>6. Для оценки удельного веса населения</w:t>
      </w:r>
      <w:r>
        <w:rPr>
          <w:rFonts w:ascii="Times New Roman" w:hAnsi="Times New Roman"/>
          <w:sz w:val="28"/>
          <w:szCs w:val="28"/>
        </w:rPr>
        <w:t>,</w:t>
      </w:r>
      <w:r w:rsidRPr="0090553F">
        <w:rPr>
          <w:rFonts w:ascii="Times New Roman" w:hAnsi="Times New Roman"/>
          <w:sz w:val="28"/>
          <w:szCs w:val="28"/>
        </w:rPr>
        <w:t xml:space="preserve"> охваченного компенсированными медикаментами</w:t>
      </w:r>
      <w:r>
        <w:rPr>
          <w:rFonts w:ascii="Times New Roman" w:hAnsi="Times New Roman"/>
          <w:sz w:val="28"/>
          <w:szCs w:val="28"/>
        </w:rPr>
        <w:t>,</w:t>
      </w:r>
      <w:r w:rsidRPr="0090553F">
        <w:rPr>
          <w:rFonts w:ascii="Times New Roman" w:hAnsi="Times New Roman"/>
          <w:sz w:val="28"/>
          <w:szCs w:val="28"/>
        </w:rPr>
        <w:t xml:space="preserve"> рассчитывается расход суточной дозы(</w:t>
      </w:r>
      <w:r w:rsidRPr="0090553F">
        <w:rPr>
          <w:rFonts w:ascii="Times New Roman" w:hAnsi="Times New Roman"/>
          <w:sz w:val="28"/>
          <w:szCs w:val="28"/>
          <w:lang w:val="en-US"/>
        </w:rPr>
        <w:t>DDD</w:t>
      </w:r>
      <w:r w:rsidRPr="0090553F">
        <w:rPr>
          <w:rFonts w:ascii="Times New Roman" w:hAnsi="Times New Roman"/>
          <w:sz w:val="28"/>
          <w:szCs w:val="28"/>
        </w:rPr>
        <w:t xml:space="preserve">) по каждой категории; лечение </w:t>
      </w:r>
      <w:proofErr w:type="gramStart"/>
      <w:r w:rsidRPr="0090553F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90553F">
        <w:rPr>
          <w:rFonts w:ascii="Times New Roman" w:hAnsi="Times New Roman"/>
          <w:sz w:val="28"/>
          <w:szCs w:val="28"/>
        </w:rPr>
        <w:t xml:space="preserve"> заболеваний,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3F">
        <w:rPr>
          <w:rFonts w:ascii="Times New Roman" w:hAnsi="Times New Roman"/>
          <w:sz w:val="28"/>
          <w:szCs w:val="28"/>
        </w:rPr>
        <w:t>лечение заболеваний желудочно-кишечного тракта, лечение эндокринных заболеваний, лечение бронхиальной астмой, лечение сахарного диабета и т.д. Эти данные будут экстраполированы с показателями болезненности. Расход медикаментов буд</w:t>
      </w:r>
      <w:r>
        <w:rPr>
          <w:rFonts w:ascii="Times New Roman" w:hAnsi="Times New Roman"/>
          <w:sz w:val="28"/>
          <w:szCs w:val="28"/>
        </w:rPr>
        <w:t>е</w:t>
      </w:r>
      <w:r w:rsidRPr="0090553F">
        <w:rPr>
          <w:rFonts w:ascii="Times New Roman" w:hAnsi="Times New Roman"/>
          <w:sz w:val="28"/>
          <w:szCs w:val="28"/>
        </w:rPr>
        <w:t>т представлен как количество суточной дозы</w:t>
      </w:r>
      <w:r w:rsidRPr="00905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553F">
        <w:rPr>
          <w:rFonts w:ascii="Times New Roman" w:hAnsi="Times New Roman"/>
          <w:b/>
          <w:bCs/>
          <w:sz w:val="28"/>
          <w:szCs w:val="28"/>
          <w:lang w:val="en-US"/>
        </w:rPr>
        <w:t>DDD</w:t>
      </w:r>
      <w:r w:rsidRPr="0090553F">
        <w:rPr>
          <w:rFonts w:ascii="Times New Roman" w:hAnsi="Times New Roman"/>
          <w:b/>
          <w:bCs/>
          <w:sz w:val="28"/>
          <w:szCs w:val="28"/>
        </w:rPr>
        <w:t>/1000 населения/день</w:t>
      </w:r>
      <w:r w:rsidRPr="0090553F">
        <w:rPr>
          <w:rFonts w:ascii="Times New Roman" w:hAnsi="Times New Roman"/>
          <w:sz w:val="28"/>
          <w:szCs w:val="28"/>
        </w:rPr>
        <w:t xml:space="preserve">. 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53F">
        <w:rPr>
          <w:rFonts w:ascii="Times New Roman" w:hAnsi="Times New Roman"/>
          <w:sz w:val="28"/>
          <w:szCs w:val="28"/>
        </w:rPr>
        <w:t>7. Данные продажи компенсированных медикаментов согласно расчет</w:t>
      </w:r>
      <w:r>
        <w:rPr>
          <w:rFonts w:ascii="Times New Roman" w:hAnsi="Times New Roman"/>
          <w:sz w:val="28"/>
          <w:szCs w:val="28"/>
        </w:rPr>
        <w:t>у</w:t>
      </w:r>
      <w:r w:rsidRPr="0090553F">
        <w:rPr>
          <w:rFonts w:ascii="Times New Roman" w:hAnsi="Times New Roman"/>
          <w:sz w:val="28"/>
          <w:szCs w:val="28"/>
        </w:rPr>
        <w:t xml:space="preserve"> </w:t>
      </w:r>
      <w:r w:rsidRPr="0090553F">
        <w:rPr>
          <w:rFonts w:ascii="Times New Roman" w:hAnsi="Times New Roman"/>
          <w:b/>
          <w:bCs/>
          <w:sz w:val="28"/>
          <w:szCs w:val="28"/>
          <w:lang w:val="en-US"/>
        </w:rPr>
        <w:t>DDD</w:t>
      </w:r>
      <w:r w:rsidRPr="0090553F">
        <w:rPr>
          <w:rFonts w:ascii="Times New Roman" w:hAnsi="Times New Roman"/>
          <w:b/>
          <w:bCs/>
          <w:sz w:val="28"/>
          <w:szCs w:val="28"/>
        </w:rPr>
        <w:t>/1000 населения/день</w:t>
      </w:r>
      <w:r w:rsidRPr="0090553F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90553F">
        <w:rPr>
          <w:rFonts w:ascii="Times New Roman" w:hAnsi="Times New Roman"/>
          <w:sz w:val="28"/>
          <w:szCs w:val="28"/>
        </w:rPr>
        <w:t>т установить примерный расчет удельного веса населения данного района</w:t>
      </w:r>
      <w:r>
        <w:rPr>
          <w:rFonts w:ascii="Times New Roman" w:hAnsi="Times New Roman"/>
          <w:sz w:val="28"/>
          <w:szCs w:val="28"/>
        </w:rPr>
        <w:t>,</w:t>
      </w:r>
      <w:r w:rsidRPr="0090553F">
        <w:rPr>
          <w:rFonts w:ascii="Times New Roman" w:hAnsi="Times New Roman"/>
          <w:sz w:val="28"/>
          <w:szCs w:val="28"/>
        </w:rPr>
        <w:t xml:space="preserve"> получающ</w:t>
      </w:r>
      <w:r>
        <w:rPr>
          <w:rFonts w:ascii="Times New Roman" w:hAnsi="Times New Roman"/>
          <w:sz w:val="28"/>
          <w:szCs w:val="28"/>
        </w:rPr>
        <w:t>его</w:t>
      </w:r>
      <w:r w:rsidRPr="0090553F">
        <w:rPr>
          <w:rFonts w:ascii="Times New Roman" w:hAnsi="Times New Roman"/>
          <w:sz w:val="28"/>
          <w:szCs w:val="28"/>
        </w:rPr>
        <w:t xml:space="preserve"> ежедневное лечение определенным медикаментом</w:t>
      </w:r>
      <w:proofErr w:type="gramStart"/>
      <w:r w:rsidRPr="009055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0553F">
        <w:rPr>
          <w:rFonts w:ascii="Times New Roman" w:hAnsi="Times New Roman"/>
          <w:sz w:val="28"/>
          <w:szCs w:val="28"/>
        </w:rPr>
        <w:t xml:space="preserve"> 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90553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0553F">
        <w:rPr>
          <w:rFonts w:ascii="Times New Roman" w:hAnsi="Times New Roman"/>
          <w:sz w:val="28"/>
          <w:szCs w:val="28"/>
        </w:rPr>
        <w:t xml:space="preserve"> количество 10</w:t>
      </w:r>
      <w:r w:rsidRPr="0090553F">
        <w:rPr>
          <w:rFonts w:ascii="Times New Roman" w:hAnsi="Times New Roman"/>
          <w:sz w:val="28"/>
          <w:szCs w:val="28"/>
          <w:lang w:val="en-US"/>
        </w:rPr>
        <w:t>DDD</w:t>
      </w:r>
      <w:r w:rsidRPr="0090553F">
        <w:rPr>
          <w:rFonts w:ascii="Times New Roman" w:hAnsi="Times New Roman"/>
          <w:sz w:val="28"/>
          <w:szCs w:val="28"/>
        </w:rPr>
        <w:t>/1000 населения/день показывает</w:t>
      </w:r>
      <w:r>
        <w:rPr>
          <w:rFonts w:ascii="Times New Roman" w:hAnsi="Times New Roman"/>
          <w:sz w:val="28"/>
          <w:szCs w:val="28"/>
        </w:rPr>
        <w:t>,</w:t>
      </w:r>
      <w:r w:rsidRPr="0090553F">
        <w:rPr>
          <w:rFonts w:ascii="Times New Roman" w:hAnsi="Times New Roman"/>
          <w:sz w:val="28"/>
          <w:szCs w:val="28"/>
        </w:rPr>
        <w:t xml:space="preserve"> что 1% населени</w:t>
      </w:r>
      <w:r>
        <w:rPr>
          <w:rFonts w:ascii="Times New Roman" w:hAnsi="Times New Roman"/>
          <w:sz w:val="28"/>
          <w:szCs w:val="28"/>
        </w:rPr>
        <w:t>я</w:t>
      </w:r>
      <w:r w:rsidRPr="0090553F">
        <w:rPr>
          <w:rFonts w:ascii="Times New Roman" w:hAnsi="Times New Roman"/>
          <w:sz w:val="28"/>
          <w:szCs w:val="28"/>
        </w:rPr>
        <w:t xml:space="preserve"> в среднем назначается ежедневное лечение. </w:t>
      </w:r>
      <w:proofErr w:type="spellStart"/>
      <w:r>
        <w:rPr>
          <w:rFonts w:ascii="Times New Roman" w:hAnsi="Times New Roman"/>
          <w:sz w:val="28"/>
          <w:szCs w:val="28"/>
        </w:rPr>
        <w:t>Колтчество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90553F">
        <w:rPr>
          <w:rFonts w:ascii="Times New Roman" w:hAnsi="Times New Roman"/>
          <w:sz w:val="28"/>
          <w:szCs w:val="28"/>
        </w:rPr>
        <w:t>спользован</w:t>
      </w:r>
      <w:r>
        <w:rPr>
          <w:rFonts w:ascii="Times New Roman" w:hAnsi="Times New Roman"/>
          <w:sz w:val="28"/>
          <w:szCs w:val="28"/>
        </w:rPr>
        <w:t>ного</w:t>
      </w:r>
      <w:r w:rsidRPr="0090553F">
        <w:rPr>
          <w:rFonts w:ascii="Times New Roman" w:hAnsi="Times New Roman"/>
          <w:sz w:val="28"/>
          <w:szCs w:val="28"/>
        </w:rPr>
        <w:t xml:space="preserve"> медикамента</w:t>
      </w:r>
      <w:r>
        <w:rPr>
          <w:rFonts w:ascii="Times New Roman" w:hAnsi="Times New Roman"/>
          <w:sz w:val="28"/>
          <w:szCs w:val="28"/>
        </w:rPr>
        <w:t>,</w:t>
      </w:r>
      <w:r w:rsidRPr="0090553F">
        <w:rPr>
          <w:rFonts w:ascii="Times New Roman" w:hAnsi="Times New Roman"/>
          <w:sz w:val="28"/>
          <w:szCs w:val="28"/>
        </w:rPr>
        <w:t xml:space="preserve"> отраженного в </w:t>
      </w:r>
      <w:r w:rsidRPr="0090553F">
        <w:rPr>
          <w:rFonts w:ascii="Times New Roman" w:hAnsi="Times New Roman"/>
          <w:sz w:val="28"/>
          <w:szCs w:val="28"/>
          <w:lang w:val="en-US"/>
        </w:rPr>
        <w:t>DDD</w:t>
      </w:r>
      <w:r w:rsidRPr="0090553F">
        <w:rPr>
          <w:rFonts w:ascii="Times New Roman" w:hAnsi="Times New Roman"/>
          <w:sz w:val="28"/>
          <w:szCs w:val="28"/>
        </w:rPr>
        <w:t>/1000 населения/день, может быть получен</w:t>
      </w:r>
      <w:r>
        <w:rPr>
          <w:rFonts w:ascii="Times New Roman" w:hAnsi="Times New Roman"/>
          <w:sz w:val="28"/>
          <w:szCs w:val="28"/>
        </w:rPr>
        <w:t>о</w:t>
      </w:r>
      <w:r w:rsidRPr="0090553F">
        <w:rPr>
          <w:rFonts w:ascii="Times New Roman" w:hAnsi="Times New Roman"/>
          <w:sz w:val="28"/>
          <w:szCs w:val="28"/>
        </w:rPr>
        <w:t xml:space="preserve"> путем расчета общего расхода медикамента за определенный период времени (</w:t>
      </w:r>
      <w:proofErr w:type="gramStart"/>
      <w:r w:rsidRPr="0090553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0553F">
        <w:rPr>
          <w:rFonts w:ascii="Times New Roman" w:hAnsi="Times New Roman"/>
          <w:sz w:val="28"/>
          <w:szCs w:val="28"/>
        </w:rPr>
        <w:t xml:space="preserve"> год)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0553F">
        <w:rPr>
          <w:rFonts w:ascii="Times New Roman" w:hAnsi="Times New Roman"/>
          <w:sz w:val="28"/>
          <w:szCs w:val="28"/>
        </w:rPr>
        <w:t>соотн</w:t>
      </w:r>
      <w:r>
        <w:rPr>
          <w:rFonts w:ascii="Times New Roman" w:hAnsi="Times New Roman"/>
          <w:sz w:val="28"/>
          <w:szCs w:val="28"/>
        </w:rPr>
        <w:t>ошении</w:t>
      </w:r>
      <w:r w:rsidRPr="0090553F">
        <w:rPr>
          <w:rFonts w:ascii="Times New Roman" w:hAnsi="Times New Roman"/>
          <w:sz w:val="28"/>
          <w:szCs w:val="28"/>
        </w:rPr>
        <w:t xml:space="preserve"> с суточными дозами, умнож</w:t>
      </w:r>
      <w:r>
        <w:rPr>
          <w:rFonts w:ascii="Times New Roman" w:hAnsi="Times New Roman"/>
          <w:sz w:val="28"/>
          <w:szCs w:val="28"/>
        </w:rPr>
        <w:t>енное</w:t>
      </w:r>
      <w:r w:rsidRPr="0090553F">
        <w:rPr>
          <w:rFonts w:ascii="Times New Roman" w:hAnsi="Times New Roman"/>
          <w:sz w:val="28"/>
          <w:szCs w:val="28"/>
        </w:rPr>
        <w:t xml:space="preserve"> на количество населения и количество дней в данном периоде. </w:t>
      </w:r>
    </w:p>
    <w:p w:rsidR="00A57EAC" w:rsidRPr="0090553F" w:rsidRDefault="00A57EAC" w:rsidP="00A57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0553F">
        <w:rPr>
          <w:rFonts w:ascii="Times New Roman" w:hAnsi="Times New Roman"/>
          <w:sz w:val="28"/>
          <w:szCs w:val="28"/>
          <w:lang w:val="ro-RO"/>
        </w:rPr>
        <w:t>8. Сбор и публикация данных в отношении расхода медикаментов</w:t>
      </w:r>
      <w:r>
        <w:rPr>
          <w:rFonts w:ascii="Times New Roman" w:hAnsi="Times New Roman"/>
          <w:sz w:val="28"/>
          <w:szCs w:val="28"/>
        </w:rPr>
        <w:t>-</w:t>
      </w:r>
      <w:r w:rsidRPr="0090553F">
        <w:rPr>
          <w:rFonts w:ascii="Times New Roman" w:hAnsi="Times New Roman"/>
          <w:sz w:val="28"/>
          <w:szCs w:val="28"/>
          <w:lang w:val="ro-RO"/>
        </w:rPr>
        <w:t xml:space="preserve">важный элемент в части улучшения выписки, выдачи и рационального использования компенсированных медикаментов из фонда обязательного медицинского </w:t>
      </w:r>
      <w:r w:rsidRPr="0090553F">
        <w:rPr>
          <w:rFonts w:ascii="Times New Roman" w:hAnsi="Times New Roman"/>
          <w:sz w:val="28"/>
          <w:szCs w:val="28"/>
          <w:lang w:val="ro-RO"/>
        </w:rPr>
        <w:lastRenderedPageBreak/>
        <w:t xml:space="preserve">страхования. </w:t>
      </w:r>
    </w:p>
    <w:p w:rsidR="005B1E62" w:rsidRDefault="005B1E62"/>
    <w:sectPr w:rsidR="005B1E62" w:rsidSect="009D4B3E">
      <w:footerReference w:type="default" r:id="rId7"/>
      <w:pgSz w:w="11906" w:h="16838"/>
      <w:pgMar w:top="1134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59" w:rsidRDefault="00A57EA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F34259" w:rsidRDefault="00A57EAC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62684E"/>
    <w:lvl w:ilvl="0">
      <w:numFmt w:val="bullet"/>
      <w:lvlText w:val="*"/>
      <w:lvlJc w:val="left"/>
    </w:lvl>
  </w:abstractNum>
  <w:abstractNum w:abstractNumId="1">
    <w:nsid w:val="06CC7EE5"/>
    <w:multiLevelType w:val="hybridMultilevel"/>
    <w:tmpl w:val="6BF4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F35F5"/>
    <w:multiLevelType w:val="hybridMultilevel"/>
    <w:tmpl w:val="E9D89C22"/>
    <w:lvl w:ilvl="0" w:tplc="FCB8A1D4">
      <w:start w:val="10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A543BC"/>
    <w:multiLevelType w:val="hybridMultilevel"/>
    <w:tmpl w:val="CB02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11420"/>
    <w:multiLevelType w:val="hybridMultilevel"/>
    <w:tmpl w:val="461A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F473B"/>
    <w:multiLevelType w:val="hybridMultilevel"/>
    <w:tmpl w:val="DAB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D1D46"/>
    <w:multiLevelType w:val="hybridMultilevel"/>
    <w:tmpl w:val="5C84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C28D1"/>
    <w:multiLevelType w:val="hybridMultilevel"/>
    <w:tmpl w:val="FCAE32CC"/>
    <w:lvl w:ilvl="0" w:tplc="B8FE84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B55E26"/>
    <w:multiLevelType w:val="hybridMultilevel"/>
    <w:tmpl w:val="5D10AB56"/>
    <w:lvl w:ilvl="0" w:tplc="0FB888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A0929"/>
    <w:multiLevelType w:val="hybridMultilevel"/>
    <w:tmpl w:val="255240EE"/>
    <w:lvl w:ilvl="0" w:tplc="0FB88844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4F095C"/>
    <w:multiLevelType w:val="hybridMultilevel"/>
    <w:tmpl w:val="133068F2"/>
    <w:lvl w:ilvl="0" w:tplc="45706E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757815"/>
    <w:multiLevelType w:val="hybridMultilevel"/>
    <w:tmpl w:val="33489A68"/>
    <w:lvl w:ilvl="0" w:tplc="BE5091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933"/>
    <w:multiLevelType w:val="hybridMultilevel"/>
    <w:tmpl w:val="C65AF276"/>
    <w:lvl w:ilvl="0" w:tplc="4B7E8F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D448BE"/>
    <w:multiLevelType w:val="hybridMultilevel"/>
    <w:tmpl w:val="571C5B30"/>
    <w:lvl w:ilvl="0" w:tplc="337A5F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050BB"/>
    <w:multiLevelType w:val="hybridMultilevel"/>
    <w:tmpl w:val="C98E06D6"/>
    <w:lvl w:ilvl="0" w:tplc="86969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F6342"/>
    <w:multiLevelType w:val="hybridMultilevel"/>
    <w:tmpl w:val="73A2AC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6B399D"/>
    <w:multiLevelType w:val="hybridMultilevel"/>
    <w:tmpl w:val="096A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B007A0"/>
    <w:multiLevelType w:val="hybridMultilevel"/>
    <w:tmpl w:val="697ACA1E"/>
    <w:lvl w:ilvl="0" w:tplc="9EC682B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A3A3DD8"/>
    <w:multiLevelType w:val="hybridMultilevel"/>
    <w:tmpl w:val="E31C4328"/>
    <w:lvl w:ilvl="0" w:tplc="544447C6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A5C398A"/>
    <w:multiLevelType w:val="hybridMultilevel"/>
    <w:tmpl w:val="A2CCF454"/>
    <w:lvl w:ilvl="0" w:tplc="EE04A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B6E41"/>
    <w:multiLevelType w:val="hybridMultilevel"/>
    <w:tmpl w:val="F7F64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20074"/>
    <w:multiLevelType w:val="hybridMultilevel"/>
    <w:tmpl w:val="AF14180E"/>
    <w:lvl w:ilvl="0" w:tplc="13FCF39E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1234"/>
        </w:tabs>
        <w:ind w:left="1234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  <w:rPr>
        <w:rFonts w:cs="Times New Roman"/>
      </w:rPr>
    </w:lvl>
  </w:abstractNum>
  <w:abstractNum w:abstractNumId="22">
    <w:nsid w:val="64D918EC"/>
    <w:multiLevelType w:val="hybridMultilevel"/>
    <w:tmpl w:val="F702AC1A"/>
    <w:lvl w:ilvl="0" w:tplc="306E631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94B2F12"/>
    <w:multiLevelType w:val="hybridMultilevel"/>
    <w:tmpl w:val="4A5C3C6E"/>
    <w:lvl w:ilvl="0" w:tplc="7B9EF68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CD045F1"/>
    <w:multiLevelType w:val="hybridMultilevel"/>
    <w:tmpl w:val="B13A7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234685"/>
    <w:multiLevelType w:val="hybridMultilevel"/>
    <w:tmpl w:val="334EBAEA"/>
    <w:lvl w:ilvl="0" w:tplc="0FB88844">
      <w:start w:val="1"/>
      <w:numFmt w:val="lowerLetter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7120375A"/>
    <w:multiLevelType w:val="hybridMultilevel"/>
    <w:tmpl w:val="52888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66EF6"/>
    <w:multiLevelType w:val="hybridMultilevel"/>
    <w:tmpl w:val="0A1C4FF0"/>
    <w:lvl w:ilvl="0" w:tplc="AE9888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9033DF3"/>
    <w:multiLevelType w:val="hybridMultilevel"/>
    <w:tmpl w:val="25BAC9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0792B"/>
    <w:multiLevelType w:val="hybridMultilevel"/>
    <w:tmpl w:val="A2D2CB8E"/>
    <w:lvl w:ilvl="0" w:tplc="118A3A9A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ED6F02"/>
    <w:multiLevelType w:val="hybridMultilevel"/>
    <w:tmpl w:val="F3627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B5356"/>
    <w:multiLevelType w:val="hybridMultilevel"/>
    <w:tmpl w:val="7C461A0A"/>
    <w:lvl w:ilvl="0" w:tplc="ECA058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7">
    <w:abstractNumId w:val="26"/>
  </w:num>
  <w:num w:numId="8">
    <w:abstractNumId w:val="24"/>
  </w:num>
  <w:num w:numId="9">
    <w:abstractNumId w:val="16"/>
  </w:num>
  <w:num w:numId="10">
    <w:abstractNumId w:val="1"/>
  </w:num>
  <w:num w:numId="11">
    <w:abstractNumId w:val="25"/>
  </w:num>
  <w:num w:numId="12">
    <w:abstractNumId w:val="5"/>
  </w:num>
  <w:num w:numId="13">
    <w:abstractNumId w:val="8"/>
  </w:num>
  <w:num w:numId="14">
    <w:abstractNumId w:val="31"/>
  </w:num>
  <w:num w:numId="15">
    <w:abstractNumId w:val="12"/>
  </w:num>
  <w:num w:numId="16">
    <w:abstractNumId w:val="19"/>
  </w:num>
  <w:num w:numId="17">
    <w:abstractNumId w:val="27"/>
  </w:num>
  <w:num w:numId="18">
    <w:abstractNumId w:val="13"/>
  </w:num>
  <w:num w:numId="19">
    <w:abstractNumId w:val="23"/>
  </w:num>
  <w:num w:numId="20">
    <w:abstractNumId w:val="28"/>
  </w:num>
  <w:num w:numId="21">
    <w:abstractNumId w:val="4"/>
  </w:num>
  <w:num w:numId="22">
    <w:abstractNumId w:val="3"/>
  </w:num>
  <w:num w:numId="23">
    <w:abstractNumId w:val="18"/>
  </w:num>
  <w:num w:numId="24">
    <w:abstractNumId w:val="17"/>
  </w:num>
  <w:num w:numId="25">
    <w:abstractNumId w:val="22"/>
  </w:num>
  <w:num w:numId="26">
    <w:abstractNumId w:val="2"/>
  </w:num>
  <w:num w:numId="27">
    <w:abstractNumId w:val="10"/>
  </w:num>
  <w:num w:numId="28">
    <w:abstractNumId w:val="11"/>
  </w:num>
  <w:num w:numId="29">
    <w:abstractNumId w:val="14"/>
  </w:num>
  <w:num w:numId="30">
    <w:abstractNumId w:val="15"/>
  </w:num>
  <w:num w:numId="31">
    <w:abstractNumId w:val="6"/>
  </w:num>
  <w:num w:numId="32">
    <w:abstractNumId w:val="30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3"/>
    <w:rsid w:val="0017420B"/>
    <w:rsid w:val="0045434C"/>
    <w:rsid w:val="005B1E62"/>
    <w:rsid w:val="00A57EAC"/>
    <w:rsid w:val="00C241DA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A57E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7EAC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A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AC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A57EA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A57E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7EA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A57E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EA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 Spacing"/>
    <w:uiPriority w:val="99"/>
    <w:qFormat/>
    <w:rsid w:val="00A57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A57E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57E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A57EAC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A57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character" w:customStyle="1" w:styleId="FontStyle11">
    <w:name w:val="Font Style11"/>
    <w:uiPriority w:val="99"/>
    <w:rsid w:val="00A57EAC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a"/>
    <w:uiPriority w:val="99"/>
    <w:rsid w:val="00A57EA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zh-CN"/>
    </w:rPr>
  </w:style>
  <w:style w:type="character" w:customStyle="1" w:styleId="docbody">
    <w:name w:val="doc_body"/>
    <w:basedOn w:val="a0"/>
    <w:uiPriority w:val="99"/>
    <w:rsid w:val="00A57EAC"/>
    <w:rPr>
      <w:rFonts w:cs="Times New Roman"/>
    </w:rPr>
  </w:style>
  <w:style w:type="character" w:customStyle="1" w:styleId="FontStyle12">
    <w:name w:val="Font Style12"/>
    <w:uiPriority w:val="99"/>
    <w:rsid w:val="00A57EAC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uiPriority w:val="99"/>
    <w:rsid w:val="00A57EAC"/>
  </w:style>
  <w:style w:type="paragraph" w:styleId="ad">
    <w:name w:val="List Paragraph"/>
    <w:basedOn w:val="a"/>
    <w:uiPriority w:val="99"/>
    <w:qFormat/>
    <w:rsid w:val="00A57EAC"/>
    <w:pPr>
      <w:ind w:left="720"/>
      <w:contextualSpacing/>
    </w:pPr>
  </w:style>
  <w:style w:type="paragraph" w:styleId="ae">
    <w:name w:val="footer"/>
    <w:basedOn w:val="a"/>
    <w:link w:val="af"/>
    <w:uiPriority w:val="99"/>
    <w:rsid w:val="00A5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7EAC"/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rsid w:val="00A5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A57EAC"/>
    <w:rPr>
      <w:rFonts w:cs="Times New Roman"/>
      <w:b/>
      <w:bCs/>
    </w:rPr>
  </w:style>
  <w:style w:type="character" w:customStyle="1" w:styleId="docheader">
    <w:name w:val="doc_header"/>
    <w:basedOn w:val="a0"/>
    <w:uiPriority w:val="99"/>
    <w:rsid w:val="00A57E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A5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7EAC"/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99"/>
    <w:qFormat/>
    <w:rsid w:val="00A57EAC"/>
    <w:rPr>
      <w:rFonts w:cs="Times New Roman"/>
      <w:i/>
      <w:iCs/>
    </w:rPr>
  </w:style>
  <w:style w:type="paragraph" w:customStyle="1" w:styleId="legenumed">
    <w:name w:val="legenumed"/>
    <w:basedOn w:val="a"/>
    <w:uiPriority w:val="99"/>
    <w:rsid w:val="00A57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A57E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A57E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7EAC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A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AC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A57EA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A57E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7EA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A57E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EA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 Spacing"/>
    <w:uiPriority w:val="99"/>
    <w:qFormat/>
    <w:rsid w:val="00A57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A57E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57E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A57EAC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A57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character" w:customStyle="1" w:styleId="FontStyle11">
    <w:name w:val="Font Style11"/>
    <w:uiPriority w:val="99"/>
    <w:rsid w:val="00A57EAC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a"/>
    <w:uiPriority w:val="99"/>
    <w:rsid w:val="00A57EA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zh-CN"/>
    </w:rPr>
  </w:style>
  <w:style w:type="character" w:customStyle="1" w:styleId="docbody">
    <w:name w:val="doc_body"/>
    <w:basedOn w:val="a0"/>
    <w:uiPriority w:val="99"/>
    <w:rsid w:val="00A57EAC"/>
    <w:rPr>
      <w:rFonts w:cs="Times New Roman"/>
    </w:rPr>
  </w:style>
  <w:style w:type="character" w:customStyle="1" w:styleId="FontStyle12">
    <w:name w:val="Font Style12"/>
    <w:uiPriority w:val="99"/>
    <w:rsid w:val="00A57EAC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uiPriority w:val="99"/>
    <w:rsid w:val="00A57EAC"/>
  </w:style>
  <w:style w:type="paragraph" w:styleId="ad">
    <w:name w:val="List Paragraph"/>
    <w:basedOn w:val="a"/>
    <w:uiPriority w:val="99"/>
    <w:qFormat/>
    <w:rsid w:val="00A57EAC"/>
    <w:pPr>
      <w:ind w:left="720"/>
      <w:contextualSpacing/>
    </w:pPr>
  </w:style>
  <w:style w:type="paragraph" w:styleId="ae">
    <w:name w:val="footer"/>
    <w:basedOn w:val="a"/>
    <w:link w:val="af"/>
    <w:uiPriority w:val="99"/>
    <w:rsid w:val="00A5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7EAC"/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rsid w:val="00A5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A57EAC"/>
    <w:rPr>
      <w:rFonts w:cs="Times New Roman"/>
      <w:b/>
      <w:bCs/>
    </w:rPr>
  </w:style>
  <w:style w:type="character" w:customStyle="1" w:styleId="docheader">
    <w:name w:val="doc_header"/>
    <w:basedOn w:val="a0"/>
    <w:uiPriority w:val="99"/>
    <w:rsid w:val="00A57E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A5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7EAC"/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99"/>
    <w:qFormat/>
    <w:rsid w:val="00A57EAC"/>
    <w:rPr>
      <w:rFonts w:cs="Times New Roman"/>
      <w:i/>
      <w:iCs/>
    </w:rPr>
  </w:style>
  <w:style w:type="paragraph" w:customStyle="1" w:styleId="legenumed">
    <w:name w:val="legenumed"/>
    <w:basedOn w:val="a"/>
    <w:uiPriority w:val="99"/>
    <w:rsid w:val="00A57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A57E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4452</Words>
  <Characters>25379</Characters>
  <Application>Microsoft Office Word</Application>
  <DocSecurity>0</DocSecurity>
  <Lines>211</Lines>
  <Paragraphs>59</Paragraphs>
  <ScaleCrop>false</ScaleCrop>
  <Company>diakov.net</Company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2015-09-07T12:59:00Z</dcterms:created>
  <dcterms:modified xsi:type="dcterms:W3CDTF">2015-09-07T13:00:00Z</dcterms:modified>
</cp:coreProperties>
</file>